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14492D" w14:textId="77777777" w:rsidR="00813FCD" w:rsidRDefault="007A2413" w:rsidP="00BD3A47">
      <w:pPr>
        <w:pStyle w:val="Head"/>
        <w:rPr>
          <w:color w:val="000055"/>
          <w:sz w:val="36"/>
          <w:szCs w:val="36"/>
        </w:rPr>
      </w:pPr>
      <w:bookmarkStart w:id="0" w:name="_heading=h.l23y2euo16jb" w:colFirst="0" w:colLast="0"/>
      <w:bookmarkStart w:id="1" w:name="_GoBack"/>
      <w:bookmarkEnd w:id="0"/>
      <w:bookmarkEnd w:id="1"/>
      <w:r>
        <w:rPr>
          <w:noProof/>
          <w:lang w:eastAsia="en-US"/>
        </w:rPr>
        <w:drawing>
          <wp:anchor distT="0" distB="0" distL="114300" distR="114300" simplePos="0" relativeHeight="251658240" behindDoc="0" locked="0" layoutInCell="1" hidden="0" allowOverlap="1" wp14:anchorId="58F42AFE" wp14:editId="0838F7D7">
            <wp:simplePos x="0" y="0"/>
            <wp:positionH relativeFrom="margin">
              <wp:posOffset>1733550</wp:posOffset>
            </wp:positionH>
            <wp:positionV relativeFrom="paragraph">
              <wp:posOffset>30480</wp:posOffset>
            </wp:positionV>
            <wp:extent cx="2124075" cy="519605"/>
            <wp:effectExtent l="0" t="0" r="0" b="0"/>
            <wp:wrapNone/>
            <wp:docPr id="148531794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2131890" cy="521517"/>
                    </a:xfrm>
                    <a:prstGeom prst="rect">
                      <a:avLst/>
                    </a:prstGeom>
                    <a:ln/>
                  </pic:spPr>
                </pic:pic>
              </a:graphicData>
            </a:graphic>
            <wp14:sizeRelH relativeFrom="margin">
              <wp14:pctWidth>0</wp14:pctWidth>
            </wp14:sizeRelH>
            <wp14:sizeRelV relativeFrom="margin">
              <wp14:pctHeight>0</wp14:pctHeight>
            </wp14:sizeRelV>
          </wp:anchor>
        </w:drawing>
      </w:r>
    </w:p>
    <w:p w14:paraId="15481360" w14:textId="77777777" w:rsidR="00813FCD" w:rsidRDefault="00813FCD">
      <w:pPr>
        <w:tabs>
          <w:tab w:val="left" w:pos="2694"/>
          <w:tab w:val="left" w:pos="2977"/>
        </w:tabs>
        <w:rPr>
          <w:color w:val="000055"/>
        </w:rPr>
      </w:pPr>
    </w:p>
    <w:p w14:paraId="38DDD9F5" w14:textId="77777777" w:rsidR="00BD3A47" w:rsidRDefault="00BD3A47" w:rsidP="00BD3A47">
      <w:pPr>
        <w:rPr>
          <w:color w:val="0551A1"/>
        </w:rPr>
      </w:pPr>
      <w:bookmarkStart w:id="2" w:name="bookmark=id.2esvlsc9kgsb" w:colFirst="0" w:colLast="0"/>
      <w:bookmarkEnd w:id="2"/>
      <w:r>
        <w:rPr>
          <w:b/>
          <w:bCs/>
          <w:color w:val="0551A1"/>
          <w:sz w:val="32"/>
          <w:szCs w:val="32"/>
        </w:rPr>
        <w:t>Annex I. Template for Micro-credential proposal</w:t>
      </w:r>
    </w:p>
    <w:p w14:paraId="31FF6099" w14:textId="77777777" w:rsidR="00BD3A47" w:rsidRDefault="00BD3A47" w:rsidP="00BD3A47">
      <w:pPr>
        <w:rPr>
          <w:b/>
          <w:bCs/>
        </w:rPr>
      </w:pPr>
      <w:r>
        <w:t xml:space="preserve">Any institution(s) interested in offering a Micro-credential through the EURECA-PRO Lifelong Learning Academy should apply, specifying the following information. The Micro-credentials working group will assess the proposal and select the most suitable training offer according to </w:t>
      </w:r>
      <w:r>
        <w:rPr>
          <w:b/>
          <w:bCs/>
        </w:rPr>
        <w:t>the Grant Agreement objectives</w:t>
      </w:r>
      <w:r>
        <w:t>. The information that the institution(s) should provide regarding the proposal includes the following information. This information will also appear in the Micro-credential description within the EURECA-PRO website.</w:t>
      </w:r>
    </w:p>
    <w:p w14:paraId="2D29AA32" w14:textId="77777777" w:rsidR="00BD3A47" w:rsidRDefault="00BD3A47" w:rsidP="00BD3A47">
      <w:pPr>
        <w:rPr>
          <w:b/>
          <w:bCs/>
        </w:rPr>
      </w:pPr>
    </w:p>
    <w:p w14:paraId="3273071F" w14:textId="77777777" w:rsidR="00BD3A47" w:rsidRDefault="00BD3A47" w:rsidP="00BD3A47">
      <w:pPr>
        <w:pStyle w:val="Heading1"/>
        <w:pBdr>
          <w:top w:val="nil"/>
          <w:left w:val="nil"/>
          <w:bottom w:val="nil"/>
          <w:right w:val="nil"/>
          <w:between w:val="nil"/>
        </w:pBdr>
        <w:spacing w:before="0" w:after="0" w:line="360" w:lineRule="auto"/>
        <w:ind w:left="0" w:firstLine="0"/>
        <w:jc w:val="center"/>
        <w:rPr>
          <w:color w:val="2F5496"/>
          <w:sz w:val="28"/>
          <w:szCs w:val="28"/>
        </w:rPr>
      </w:pPr>
      <w:bookmarkStart w:id="3" w:name="_heading=h.q1p795eondya" w:colFirst="0" w:colLast="0"/>
      <w:bookmarkEnd w:id="3"/>
      <w:r>
        <w:rPr>
          <w:color w:val="0551A1"/>
          <w:sz w:val="28"/>
          <w:szCs w:val="28"/>
        </w:rPr>
        <w:t>MICRO-CREDENTIAL EURECA-PRO DESCRIPTION TEMPLATE</w:t>
      </w:r>
    </w:p>
    <w:p w14:paraId="01E50AA1" w14:textId="77777777" w:rsidR="00BD3A47" w:rsidRDefault="00BD3A47" w:rsidP="00BD3A47">
      <w:pPr>
        <w:rPr>
          <w:b/>
          <w:bCs/>
        </w:rPr>
      </w:pPr>
    </w:p>
    <w:p w14:paraId="4AD57836" w14:textId="77777777" w:rsidR="00BD3A47" w:rsidRDefault="00BD3A47" w:rsidP="00BD3A47">
      <w:pPr>
        <w:rPr>
          <w:b/>
          <w:bCs/>
          <w:color w:val="0551A1"/>
        </w:rPr>
      </w:pPr>
      <w:bookmarkStart w:id="4" w:name="_heading=h.iomy8zpa1oq1" w:colFirst="0" w:colLast="0"/>
      <w:bookmarkEnd w:id="4"/>
      <w:r>
        <w:rPr>
          <w:b/>
          <w:bCs/>
          <w:color w:val="0551A1"/>
        </w:rPr>
        <w:t>1. Working Title of the Micro-credential</w:t>
      </w:r>
    </w:p>
    <w:p w14:paraId="7A719286" w14:textId="77777777" w:rsidR="00BD3A47" w:rsidRDefault="00BD3A47" w:rsidP="00BD3A47">
      <w:r>
        <w:rPr>
          <w:i/>
          <w:iCs/>
        </w:rPr>
        <w:t>[</w:t>
      </w:r>
      <w:proofErr w:type="gramStart"/>
      <w:r>
        <w:rPr>
          <w:i/>
          <w:iCs/>
        </w:rPr>
        <w:t>e.g.:</w:t>
      </w:r>
      <w:proofErr w:type="gramEnd"/>
      <w:r>
        <w:rPr>
          <w:i/>
          <w:iCs/>
        </w:rPr>
        <w:t xml:space="preserve"> </w:t>
      </w:r>
      <w:r>
        <w:rPr>
          <w:b/>
          <w:bCs/>
          <w:i/>
          <w:iCs/>
        </w:rPr>
        <w:t>"</w:t>
      </w:r>
      <w:r>
        <w:rPr>
          <w:i/>
          <w:iCs/>
        </w:rPr>
        <w:t>Micro-credential on innovative teaching methods"</w:t>
      </w:r>
      <w:r>
        <w:t>]</w:t>
      </w:r>
    </w:p>
    <w:p w14:paraId="720F0687" w14:textId="77777777" w:rsidR="00BD3A47" w:rsidRDefault="00BD3A47" w:rsidP="00BD3A47">
      <w:pPr>
        <w:rPr>
          <w:b/>
          <w:bCs/>
          <w:color w:val="0551A1"/>
        </w:rPr>
      </w:pPr>
    </w:p>
    <w:p w14:paraId="457A5FF4" w14:textId="77777777" w:rsidR="00BD3A47" w:rsidRDefault="00BD3A47" w:rsidP="00BD3A47">
      <w:pPr>
        <w:rPr>
          <w:b/>
          <w:bCs/>
          <w:color w:val="0551A1"/>
        </w:rPr>
      </w:pPr>
      <w:r>
        <w:rPr>
          <w:b/>
          <w:bCs/>
          <w:color w:val="0551A1"/>
        </w:rPr>
        <w:t>2. Proposing Institution(s)</w:t>
      </w:r>
    </w:p>
    <w:p w14:paraId="02BFF7AD" w14:textId="77777777" w:rsidR="00BD3A47" w:rsidRDefault="00BD3A47" w:rsidP="00BD3A47">
      <w:pPr>
        <w:jc w:val="left"/>
        <w:rPr>
          <w:i/>
          <w:iCs/>
        </w:rPr>
      </w:pPr>
      <w:r>
        <w:rPr>
          <w:i/>
          <w:iCs/>
        </w:rPr>
        <w:t>One leading institution (coordinator; seals the certification) and others that may act as co-coordinator(s) contributing according to their specific expertise (to be decided for each micro-credential)</w:t>
      </w:r>
    </w:p>
    <w:p w14:paraId="198D47C5" w14:textId="77777777" w:rsidR="00BD3A47" w:rsidRDefault="00BD3A47" w:rsidP="00BD3A47">
      <w:pPr>
        <w:rPr>
          <w:b/>
          <w:bCs/>
          <w:color w:val="0551A1"/>
        </w:rPr>
      </w:pPr>
    </w:p>
    <w:p w14:paraId="5C071294" w14:textId="77777777" w:rsidR="00BD3A47" w:rsidRDefault="00BD3A47" w:rsidP="00BD3A47">
      <w:pPr>
        <w:rPr>
          <w:b/>
          <w:bCs/>
          <w:color w:val="0551A1"/>
        </w:rPr>
      </w:pPr>
      <w:r>
        <w:rPr>
          <w:b/>
          <w:bCs/>
          <w:color w:val="0551A1"/>
        </w:rPr>
        <w:t>3. Professional training need and target audience</w:t>
      </w:r>
    </w:p>
    <w:p w14:paraId="1660A996" w14:textId="3376815E" w:rsidR="00BD3A47" w:rsidRDefault="00BD3A47" w:rsidP="00BD3A47">
      <w:r>
        <w:t>[Brief description of the training needs focusing on the up-skilling or re-skilling, specialisation of the target audience. Alignment with labour market needs or any other learner upskilling goals]</w:t>
      </w:r>
    </w:p>
    <w:p w14:paraId="644DBDB3" w14:textId="157371F8" w:rsidR="00BE078C" w:rsidRDefault="00BE078C" w:rsidP="00BD3A47"/>
    <w:p w14:paraId="08E7E6D4" w14:textId="438EFB2D" w:rsidR="00BE078C" w:rsidRDefault="00BE078C" w:rsidP="00BD3A47"/>
    <w:p w14:paraId="5F46D4F9" w14:textId="77777777" w:rsidR="00BE078C" w:rsidRDefault="00BE078C" w:rsidP="00BD3A47"/>
    <w:p w14:paraId="15568F99" w14:textId="77777777" w:rsidR="00BD3A47" w:rsidRDefault="00BD3A47" w:rsidP="00BD3A47">
      <w:pPr>
        <w:rPr>
          <w:b/>
          <w:bCs/>
          <w:color w:val="0551A1"/>
        </w:rPr>
      </w:pPr>
    </w:p>
    <w:p w14:paraId="34CFAB96" w14:textId="77777777" w:rsidR="00BD3A47" w:rsidRDefault="00BD3A47" w:rsidP="00BD3A47">
      <w:pPr>
        <w:rPr>
          <w:rFonts w:ascii="Roboto" w:eastAsia="Roboto" w:hAnsi="Roboto" w:cs="Roboto"/>
          <w:color w:val="444746"/>
          <w:sz w:val="21"/>
          <w:szCs w:val="21"/>
        </w:rPr>
      </w:pPr>
      <w:r>
        <w:rPr>
          <w:b/>
          <w:bCs/>
          <w:color w:val="0551A1"/>
        </w:rPr>
        <w:lastRenderedPageBreak/>
        <w:t>4. Prerequisites for Enrollment</w:t>
      </w:r>
    </w:p>
    <w:p w14:paraId="1DF66C84" w14:textId="77777777" w:rsidR="00BD3A47" w:rsidRDefault="00BD3A47" w:rsidP="00BD3A47">
      <w:pPr>
        <w:rPr>
          <w:rFonts w:ascii="Roboto" w:eastAsia="Roboto" w:hAnsi="Roboto" w:cs="Roboto"/>
          <w:color w:val="444746"/>
          <w:sz w:val="21"/>
          <w:szCs w:val="21"/>
        </w:rPr>
      </w:pPr>
      <w:r>
        <w:t>This section should specify any prior knowledge, professional experience, or certifications required to enrol in the Micro-credential. This information helps prospective learners assess their suitability for the course</w:t>
      </w:r>
      <w:r>
        <w:rPr>
          <w:rFonts w:ascii="Roboto" w:eastAsia="Roboto" w:hAnsi="Roboto" w:cs="Roboto"/>
          <w:color w:val="444746"/>
          <w:sz w:val="21"/>
          <w:szCs w:val="21"/>
        </w:rPr>
        <w:t>.</w:t>
      </w:r>
    </w:p>
    <w:p w14:paraId="11ADC153" w14:textId="77777777" w:rsidR="00BD3A47" w:rsidRDefault="00BD3A47" w:rsidP="00BD3A47">
      <w:r>
        <w:t xml:space="preserve">Some micro-credentials are available to anyone, regardless of academic degrees, while others </w:t>
      </w:r>
      <w:proofErr w:type="gramStart"/>
      <w:r>
        <w:t>are aimed</w:t>
      </w:r>
      <w:proofErr w:type="gramEnd"/>
      <w:r>
        <w:t xml:space="preserve"> at participants with specific credentials, depending on the required level of specialization.</w:t>
      </w:r>
    </w:p>
    <w:p w14:paraId="51DE3790" w14:textId="77777777" w:rsidR="00BD3A47" w:rsidRDefault="00BD3A47" w:rsidP="00BD3A47"/>
    <w:p w14:paraId="550661CF" w14:textId="77777777" w:rsidR="00BD3A47" w:rsidRDefault="00BD3A47" w:rsidP="00BD3A47">
      <w:pPr>
        <w:rPr>
          <w:b/>
          <w:bCs/>
          <w:color w:val="2F5496"/>
        </w:rPr>
      </w:pPr>
      <w:r>
        <w:rPr>
          <w:b/>
          <w:bCs/>
          <w:color w:val="0650A0"/>
        </w:rPr>
        <w:t>5. Number of places</w:t>
      </w:r>
    </w:p>
    <w:p w14:paraId="70E31B83" w14:textId="77777777" w:rsidR="00BD3A47" w:rsidRDefault="00BD3A47" w:rsidP="00BD3A47">
      <w:pPr>
        <w:rPr>
          <w:i/>
          <w:iCs/>
        </w:rPr>
      </w:pPr>
      <w:r>
        <w:rPr>
          <w:i/>
          <w:iCs/>
        </w:rPr>
        <w:t>[Minimum and maximum places] Depending on the type of micro-credential (on-site, on-line</w:t>
      </w:r>
      <w:proofErr w:type="gramStart"/>
      <w:r>
        <w:rPr>
          <w:i/>
          <w:iCs/>
        </w:rPr>
        <w:t>..)</w:t>
      </w:r>
      <w:proofErr w:type="gramEnd"/>
      <w:r>
        <w:rPr>
          <w:i/>
          <w:iCs/>
        </w:rPr>
        <w:t xml:space="preserve"> and target audience and estimation for each micro-credential on the minimum and maximum number of places.</w:t>
      </w:r>
    </w:p>
    <w:p w14:paraId="53A35E36" w14:textId="77777777" w:rsidR="00BD3A47" w:rsidRDefault="00BD3A47" w:rsidP="00BD3A47">
      <w:pPr>
        <w:rPr>
          <w:b/>
          <w:bCs/>
          <w:color w:val="0551A1"/>
        </w:rPr>
      </w:pPr>
    </w:p>
    <w:p w14:paraId="3D620D91" w14:textId="77777777" w:rsidR="00BD3A47" w:rsidRDefault="00BD3A47" w:rsidP="00BD3A47">
      <w:pPr>
        <w:rPr>
          <w:b/>
          <w:bCs/>
          <w:color w:val="0551A1"/>
        </w:rPr>
      </w:pPr>
      <w:bookmarkStart w:id="5" w:name="_heading=h.ncyrx6na07ek" w:colFirst="0" w:colLast="0"/>
      <w:bookmarkEnd w:id="5"/>
      <w:r>
        <w:rPr>
          <w:b/>
          <w:bCs/>
          <w:color w:val="0551A1"/>
        </w:rPr>
        <w:t>6. General Objective</w:t>
      </w:r>
    </w:p>
    <w:p w14:paraId="75AF463E" w14:textId="77777777" w:rsidR="00BD3A47" w:rsidRDefault="00BD3A47" w:rsidP="00BD3A47">
      <w:pPr>
        <w:rPr>
          <w:i/>
          <w:iCs/>
        </w:rPr>
      </w:pPr>
      <w:bookmarkStart w:id="6" w:name="_heading=h.reljp4nqm8w2" w:colFirst="0" w:colLast="0"/>
      <w:bookmarkEnd w:id="6"/>
      <w:r>
        <w:t>To develop key competences in...</w:t>
      </w:r>
      <w:r>
        <w:rPr>
          <w:i/>
          <w:iCs/>
        </w:rPr>
        <w:t xml:space="preserve"> [</w:t>
      </w:r>
      <w:proofErr w:type="gramStart"/>
      <w:r>
        <w:rPr>
          <w:i/>
          <w:iCs/>
        </w:rPr>
        <w:t>brief</w:t>
      </w:r>
      <w:proofErr w:type="gramEnd"/>
      <w:r>
        <w:rPr>
          <w:i/>
          <w:iCs/>
        </w:rPr>
        <w:t xml:space="preserve"> description of the main learning goal, e.g., sustainable development, etc.]</w:t>
      </w:r>
    </w:p>
    <w:p w14:paraId="6026BF2B" w14:textId="77777777" w:rsidR="00BD3A47" w:rsidRDefault="00BD3A47" w:rsidP="00BD3A47">
      <w:pPr>
        <w:rPr>
          <w:b/>
          <w:bCs/>
          <w:color w:val="0551A1"/>
        </w:rPr>
      </w:pPr>
    </w:p>
    <w:p w14:paraId="4980BE32" w14:textId="77777777" w:rsidR="00BD3A47" w:rsidRDefault="00BD3A47" w:rsidP="00BD3A47">
      <w:pPr>
        <w:rPr>
          <w:b/>
          <w:bCs/>
          <w:color w:val="0551A1"/>
        </w:rPr>
      </w:pPr>
      <w:r>
        <w:rPr>
          <w:b/>
          <w:bCs/>
          <w:color w:val="0551A1"/>
        </w:rPr>
        <w:t>7. Expected Learning Outcomes</w:t>
      </w:r>
    </w:p>
    <w:p w14:paraId="6B0D5B61" w14:textId="08D37685" w:rsidR="00BD3A47" w:rsidRDefault="00BD3A47" w:rsidP="00BD3A47">
      <w:r>
        <w:t>[Recommendations: (1) No more than five learning outcomes; (2) allocate to each LO one of the ESCO categories as much concrete as possible (last level of classification):</w:t>
      </w:r>
      <w:r w:rsidR="00BE078C">
        <w:t xml:space="preserve"> </w:t>
      </w:r>
      <w:hyperlink r:id="rId9" w:history="1">
        <w:r w:rsidR="00BE078C" w:rsidRPr="00AE3AB7">
          <w:rPr>
            <w:rStyle w:val="Hyperlink"/>
          </w:rPr>
          <w:t>https://esco.ec.europa.eu/en/classification/skill_main</w:t>
        </w:r>
      </w:hyperlink>
      <w:proofErr w:type="gramStart"/>
      <w:r>
        <w:t>]</w:t>
      </w:r>
      <w:proofErr w:type="gramEnd"/>
      <w:r>
        <w:br/>
        <w:t>Upon completion, the learner will be able to:</w:t>
      </w:r>
    </w:p>
    <w:p w14:paraId="7A77828F" w14:textId="77777777" w:rsidR="00BD3A47" w:rsidRDefault="00BD3A47" w:rsidP="00BD3A47">
      <w:pPr>
        <w:numPr>
          <w:ilvl w:val="0"/>
          <w:numId w:val="16"/>
        </w:numPr>
        <w:pBdr>
          <w:top w:val="nil"/>
          <w:left w:val="nil"/>
          <w:bottom w:val="nil"/>
          <w:right w:val="nil"/>
          <w:between w:val="nil"/>
        </w:pBdr>
        <w:jc w:val="left"/>
        <w:rPr>
          <w:color w:val="000000"/>
        </w:rPr>
      </w:pPr>
      <w:r>
        <w:rPr>
          <w:color w:val="000000"/>
        </w:rPr>
        <w:t>Analyze...</w:t>
      </w:r>
    </w:p>
    <w:p w14:paraId="55D89E8F" w14:textId="77777777" w:rsidR="00BD3A47" w:rsidRDefault="00BD3A47" w:rsidP="00BD3A47">
      <w:pPr>
        <w:numPr>
          <w:ilvl w:val="0"/>
          <w:numId w:val="16"/>
        </w:numPr>
        <w:pBdr>
          <w:top w:val="nil"/>
          <w:left w:val="nil"/>
          <w:bottom w:val="nil"/>
          <w:right w:val="nil"/>
          <w:between w:val="nil"/>
        </w:pBdr>
        <w:jc w:val="left"/>
        <w:rPr>
          <w:color w:val="000000"/>
        </w:rPr>
      </w:pPr>
      <w:r>
        <w:rPr>
          <w:color w:val="000000"/>
        </w:rPr>
        <w:t>Apply...</w:t>
      </w:r>
    </w:p>
    <w:p w14:paraId="7247C277" w14:textId="77777777" w:rsidR="00BD3A47" w:rsidRDefault="00BD3A47" w:rsidP="00BD3A47">
      <w:pPr>
        <w:numPr>
          <w:ilvl w:val="0"/>
          <w:numId w:val="16"/>
        </w:numPr>
        <w:pBdr>
          <w:top w:val="nil"/>
          <w:left w:val="nil"/>
          <w:bottom w:val="nil"/>
          <w:right w:val="nil"/>
          <w:between w:val="nil"/>
        </w:pBdr>
        <w:jc w:val="left"/>
        <w:rPr>
          <w:color w:val="000000"/>
        </w:rPr>
      </w:pPr>
      <w:r>
        <w:rPr>
          <w:color w:val="000000"/>
        </w:rPr>
        <w:t>Design...</w:t>
      </w:r>
    </w:p>
    <w:p w14:paraId="45FC4C5C" w14:textId="77777777" w:rsidR="00BD3A47" w:rsidRDefault="00BD3A47" w:rsidP="00BD3A47">
      <w:pPr>
        <w:numPr>
          <w:ilvl w:val="0"/>
          <w:numId w:val="16"/>
        </w:numPr>
        <w:pBdr>
          <w:top w:val="nil"/>
          <w:left w:val="nil"/>
          <w:bottom w:val="nil"/>
          <w:right w:val="nil"/>
          <w:between w:val="nil"/>
        </w:pBdr>
        <w:jc w:val="left"/>
        <w:rPr>
          <w:color w:val="000000"/>
        </w:rPr>
      </w:pPr>
      <w:r>
        <w:rPr>
          <w:color w:val="000000"/>
        </w:rPr>
        <w:t>Evaluate...</w:t>
      </w:r>
    </w:p>
    <w:p w14:paraId="7B0A4C72" w14:textId="77777777" w:rsidR="00BD3A47" w:rsidRDefault="00BD3A47" w:rsidP="00BD3A47">
      <w:pPr>
        <w:rPr>
          <w:b/>
          <w:bCs/>
          <w:color w:val="0551A1"/>
        </w:rPr>
      </w:pPr>
    </w:p>
    <w:p w14:paraId="5523A840" w14:textId="77777777" w:rsidR="00BD3A47" w:rsidRDefault="00BD3A47" w:rsidP="00BD3A47">
      <w:pPr>
        <w:rPr>
          <w:b/>
          <w:bCs/>
          <w:color w:val="0551A1"/>
        </w:rPr>
      </w:pPr>
      <w:r>
        <w:rPr>
          <w:b/>
          <w:bCs/>
          <w:color w:val="0551A1"/>
        </w:rPr>
        <w:t>8. Academic Level</w:t>
      </w:r>
    </w:p>
    <w:p w14:paraId="53FA7C63" w14:textId="3B653650" w:rsidR="00BD3A47" w:rsidRDefault="00BD3A47" w:rsidP="00BD3A47">
      <w:pPr>
        <w:rPr>
          <w:i/>
          <w:iCs/>
        </w:rPr>
      </w:pPr>
      <w:r>
        <w:rPr>
          <w:i/>
          <w:iCs/>
        </w:rPr>
        <w:t xml:space="preserve">Specify any level in the EQF </w:t>
      </w:r>
    </w:p>
    <w:p w14:paraId="34E17D72" w14:textId="77777777" w:rsidR="00BE078C" w:rsidRDefault="00BE078C" w:rsidP="00BD3A47">
      <w:pPr>
        <w:rPr>
          <w:b/>
          <w:bCs/>
          <w:color w:val="0551A1"/>
        </w:rPr>
      </w:pPr>
    </w:p>
    <w:p w14:paraId="4B82B356" w14:textId="77777777" w:rsidR="00BD3A47" w:rsidRDefault="00BD3A47" w:rsidP="00BD3A47">
      <w:pPr>
        <w:rPr>
          <w:b/>
          <w:bCs/>
          <w:color w:val="0551A1"/>
        </w:rPr>
      </w:pPr>
    </w:p>
    <w:p w14:paraId="7026CE1E" w14:textId="77777777" w:rsidR="00BD3A47" w:rsidRDefault="00BD3A47" w:rsidP="00BD3A47">
      <w:pPr>
        <w:rPr>
          <w:b/>
          <w:bCs/>
          <w:color w:val="0551A1"/>
        </w:rPr>
      </w:pPr>
      <w:r>
        <w:rPr>
          <w:b/>
          <w:bCs/>
          <w:color w:val="0551A1"/>
        </w:rPr>
        <w:lastRenderedPageBreak/>
        <w:t>9. Content of the microcredential (less than 15 ECTS)</w:t>
      </w:r>
    </w:p>
    <w:p w14:paraId="1BBE59F9" w14:textId="77777777" w:rsidR="00BD3A47" w:rsidRDefault="00BD3A47" w:rsidP="00BD3A47">
      <w:r>
        <w:rPr>
          <w:i/>
          <w:iCs/>
        </w:rPr>
        <w:t>e</w:t>
      </w:r>
      <w:r>
        <w:t xml:space="preserve">.g., Content </w:t>
      </w:r>
      <w:proofErr w:type="gramStart"/>
      <w:r>
        <w:t>1</w:t>
      </w:r>
      <w:proofErr w:type="gramEnd"/>
      <w:r>
        <w:t xml:space="preserve"> (x ECTS)</w:t>
      </w:r>
    </w:p>
    <w:p w14:paraId="708E6FB5" w14:textId="77777777" w:rsidR="00BD3A47" w:rsidRDefault="00BD3A47" w:rsidP="00BD3A47">
      <w:r>
        <w:rPr>
          <w:rFonts w:ascii="Cambria" w:eastAsia="Cambria" w:hAnsi="Cambria" w:cs="Cambria"/>
        </w:rPr>
        <w:t> </w:t>
      </w:r>
      <w:r>
        <w:t>Unit 1.1.</w:t>
      </w:r>
    </w:p>
    <w:p w14:paraId="2360732F" w14:textId="77777777" w:rsidR="00BD3A47" w:rsidRDefault="00BD3A47" w:rsidP="00BD3A47">
      <w:r>
        <w:rPr>
          <w:rFonts w:ascii="Cambria" w:eastAsia="Cambria" w:hAnsi="Cambria" w:cs="Cambria"/>
        </w:rPr>
        <w:t> </w:t>
      </w:r>
      <w:r>
        <w:t>Unit 1.2.</w:t>
      </w:r>
      <w:r>
        <w:rPr>
          <w:rFonts w:ascii="Cambria" w:eastAsia="Cambria" w:hAnsi="Cambria" w:cs="Cambria"/>
        </w:rPr>
        <w:t> </w:t>
      </w:r>
    </w:p>
    <w:p w14:paraId="462F9270" w14:textId="77777777" w:rsidR="00BD3A47" w:rsidRDefault="00BD3A47" w:rsidP="00BD3A47">
      <w:r>
        <w:t xml:space="preserve">Content </w:t>
      </w:r>
      <w:proofErr w:type="gramStart"/>
      <w:r>
        <w:t>2</w:t>
      </w:r>
      <w:proofErr w:type="gramEnd"/>
      <w:r>
        <w:t xml:space="preserve"> (x ECTS)</w:t>
      </w:r>
    </w:p>
    <w:p w14:paraId="2A11ADA7" w14:textId="77777777" w:rsidR="00BD3A47" w:rsidRDefault="00BD3A47" w:rsidP="00BD3A47">
      <w:r>
        <w:rPr>
          <w:rFonts w:ascii="Cambria" w:eastAsia="Cambria" w:hAnsi="Cambria" w:cs="Cambria"/>
        </w:rPr>
        <w:t> </w:t>
      </w:r>
      <w:r>
        <w:t>Unit 2.1.</w:t>
      </w:r>
    </w:p>
    <w:p w14:paraId="033FA6C7" w14:textId="77777777" w:rsidR="00BD3A47" w:rsidRDefault="00BD3A47" w:rsidP="00BD3A47">
      <w:r>
        <w:t>Unit 2.2.</w:t>
      </w:r>
    </w:p>
    <w:p w14:paraId="3BEDE23B" w14:textId="77777777" w:rsidR="00BD3A47" w:rsidRDefault="00BD3A47" w:rsidP="00BD3A47">
      <w:pPr>
        <w:rPr>
          <w:b/>
          <w:bCs/>
          <w:color w:val="0551A1"/>
        </w:rPr>
      </w:pPr>
    </w:p>
    <w:p w14:paraId="300CC548" w14:textId="77777777" w:rsidR="00BD3A47" w:rsidRDefault="00BD3A47" w:rsidP="00BD3A47">
      <w:pPr>
        <w:rPr>
          <w:b/>
          <w:bCs/>
          <w:color w:val="0551A1"/>
        </w:rPr>
      </w:pPr>
      <w:r>
        <w:rPr>
          <w:b/>
          <w:bCs/>
          <w:color w:val="0551A1"/>
        </w:rPr>
        <w:t>10. Workload</w:t>
      </w:r>
    </w:p>
    <w:p w14:paraId="74F92F73" w14:textId="77777777" w:rsidR="00BD3A47" w:rsidRDefault="00BD3A47" w:rsidP="00BD3A47">
      <w:pPr>
        <w:rPr>
          <w:i/>
          <w:iCs/>
        </w:rPr>
      </w:pPr>
      <w:r>
        <w:rPr>
          <w:i/>
          <w:iCs/>
        </w:rPr>
        <w:t>Less than 15 ECTS</w:t>
      </w:r>
      <w:r>
        <w:t xml:space="preserve"> (</w:t>
      </w:r>
      <w:hyperlink r:id="rId10">
        <w:proofErr w:type="gramStart"/>
        <w:r>
          <w:rPr>
            <w:color w:val="1155CC"/>
            <w:u w:val="single"/>
          </w:rPr>
          <w:t>1</w:t>
        </w:r>
        <w:proofErr w:type="gramEnd"/>
        <w:r>
          <w:rPr>
            <w:color w:val="1155CC"/>
            <w:u w:val="single"/>
          </w:rPr>
          <w:t xml:space="preserve"> ECTS= Usually between 25-30 hours)</w:t>
        </w:r>
      </w:hyperlink>
      <w:r>
        <w:rPr>
          <w:i/>
          <w:iCs/>
        </w:rPr>
        <w:t>.</w:t>
      </w:r>
    </w:p>
    <w:p w14:paraId="169E35E2" w14:textId="77777777" w:rsidR="00BD3A47" w:rsidRDefault="00BD3A47" w:rsidP="00BD3A47">
      <w:pPr>
        <w:rPr>
          <w:i/>
          <w:iCs/>
        </w:rPr>
      </w:pPr>
      <w:r>
        <w:rPr>
          <w:i/>
          <w:iCs/>
        </w:rPr>
        <w:t xml:space="preserve"> [e.g., 4 ECTS | 100 hours of learning= 40 teaching hours + 60 individual learning </w:t>
      </w:r>
      <w:proofErr w:type="gramStart"/>
      <w:r>
        <w:rPr>
          <w:i/>
          <w:iCs/>
        </w:rPr>
        <w:t>effort ]</w:t>
      </w:r>
      <w:proofErr w:type="gramEnd"/>
    </w:p>
    <w:p w14:paraId="4E85D02E" w14:textId="77777777" w:rsidR="00BD3A47" w:rsidRDefault="00BD3A47" w:rsidP="00BD3A47">
      <w:pPr>
        <w:rPr>
          <w:b/>
          <w:bCs/>
          <w:color w:val="0551A1"/>
        </w:rPr>
      </w:pPr>
    </w:p>
    <w:p w14:paraId="7E904D93" w14:textId="77777777" w:rsidR="00BD3A47" w:rsidRDefault="00BD3A47" w:rsidP="00BD3A47">
      <w:pPr>
        <w:rPr>
          <w:b/>
          <w:bCs/>
          <w:color w:val="0551A1"/>
        </w:rPr>
      </w:pPr>
      <w:r>
        <w:rPr>
          <w:b/>
          <w:bCs/>
          <w:color w:val="0551A1"/>
        </w:rPr>
        <w:t>11. Calendar</w:t>
      </w:r>
    </w:p>
    <w:p w14:paraId="00FCEA94" w14:textId="77777777" w:rsidR="00BD3A47" w:rsidRDefault="00BD3A47" w:rsidP="00BD3A47">
      <w:pPr>
        <w:rPr>
          <w:i/>
          <w:iCs/>
        </w:rPr>
      </w:pPr>
      <w:r>
        <w:rPr>
          <w:i/>
          <w:iCs/>
        </w:rPr>
        <w:t xml:space="preserve">[Number of weeks and detailed calendar of </w:t>
      </w:r>
      <w:proofErr w:type="gramStart"/>
      <w:r>
        <w:rPr>
          <w:i/>
          <w:iCs/>
        </w:rPr>
        <w:t>training ]</w:t>
      </w:r>
      <w:proofErr w:type="gramEnd"/>
    </w:p>
    <w:p w14:paraId="01BFF215" w14:textId="77777777" w:rsidR="00BD3A47" w:rsidRDefault="00BD3A47" w:rsidP="00BD3A47">
      <w:pPr>
        <w:rPr>
          <w:b/>
          <w:bCs/>
          <w:color w:val="0551A1"/>
        </w:rPr>
      </w:pPr>
    </w:p>
    <w:p w14:paraId="3BB6B997" w14:textId="77777777" w:rsidR="00BD3A47" w:rsidRDefault="00BD3A47" w:rsidP="00BD3A47">
      <w:pPr>
        <w:rPr>
          <w:b/>
          <w:bCs/>
          <w:color w:val="0551A1"/>
        </w:rPr>
      </w:pPr>
      <w:r>
        <w:rPr>
          <w:b/>
          <w:bCs/>
          <w:color w:val="0551A1"/>
        </w:rPr>
        <w:t>12. Human resources</w:t>
      </w:r>
    </w:p>
    <w:p w14:paraId="6BFAB067" w14:textId="77777777" w:rsidR="00BD3A47" w:rsidRDefault="00BD3A47" w:rsidP="00BD3A47">
      <w:pPr>
        <w:rPr>
          <w:i/>
          <w:iCs/>
        </w:rPr>
      </w:pPr>
      <w:r>
        <w:rPr>
          <w:i/>
          <w:iCs/>
        </w:rPr>
        <w:t>Teaching staff: Names/surnames/Institution</w:t>
      </w:r>
    </w:p>
    <w:p w14:paraId="0B4E4925" w14:textId="77777777" w:rsidR="00BD3A47" w:rsidRDefault="00BD3A47" w:rsidP="00BD3A47">
      <w:pPr>
        <w:ind w:left="720"/>
        <w:rPr>
          <w:i/>
          <w:iCs/>
        </w:rPr>
      </w:pPr>
      <w:r>
        <w:rPr>
          <w:i/>
          <w:iCs/>
        </w:rPr>
        <w:t>Indicate whether they are academic staff, administrative personnel from the HEI, or external experts/</w:t>
      </w:r>
      <w:r>
        <w:t>professionals. Indicate the number of teaching hours according to the calendar.</w:t>
      </w:r>
    </w:p>
    <w:p w14:paraId="5558CF4E" w14:textId="77777777" w:rsidR="00BD3A47" w:rsidRDefault="00BD3A47" w:rsidP="00BD3A47">
      <w:pPr>
        <w:pStyle w:val="Heading1"/>
        <w:spacing w:before="0" w:after="0" w:line="360" w:lineRule="auto"/>
        <w:ind w:left="0" w:firstLine="0"/>
        <w:jc w:val="left"/>
        <w:rPr>
          <w:i/>
          <w:iCs/>
        </w:rPr>
      </w:pPr>
      <w:bookmarkStart w:id="7" w:name="_heading=h.sc6mba31vooj" w:colFirst="0" w:colLast="0"/>
      <w:bookmarkEnd w:id="7"/>
      <w:r>
        <w:rPr>
          <w:b w:val="0"/>
          <w:bCs w:val="0"/>
          <w:color w:val="000000"/>
          <w:sz w:val="24"/>
          <w:szCs w:val="24"/>
        </w:rPr>
        <w:t>If needed, add additional staff required to operate the Micro-credential.</w:t>
      </w:r>
    </w:p>
    <w:p w14:paraId="4B15CC63" w14:textId="77777777" w:rsidR="00BD3A47" w:rsidRDefault="00BD3A47" w:rsidP="00BD3A47">
      <w:pPr>
        <w:rPr>
          <w:b/>
          <w:bCs/>
          <w:color w:val="0551A1"/>
        </w:rPr>
      </w:pPr>
    </w:p>
    <w:p w14:paraId="1E4EBEC5" w14:textId="77777777" w:rsidR="00BD3A47" w:rsidRDefault="00BD3A47" w:rsidP="00BD3A47">
      <w:pPr>
        <w:rPr>
          <w:b/>
          <w:bCs/>
          <w:color w:val="0551A1"/>
        </w:rPr>
      </w:pPr>
      <w:r>
        <w:rPr>
          <w:b/>
          <w:bCs/>
          <w:color w:val="0551A1"/>
        </w:rPr>
        <w:t>13. Delivery Mode/Platform</w:t>
      </w:r>
    </w:p>
    <w:p w14:paraId="4DF94603" w14:textId="77777777" w:rsidR="00BD3A47" w:rsidRDefault="00BD3A47" w:rsidP="00BD3A47">
      <w:pPr>
        <w:numPr>
          <w:ilvl w:val="0"/>
          <w:numId w:val="17"/>
        </w:numPr>
        <w:rPr>
          <w:i/>
          <w:iCs/>
        </w:rPr>
      </w:pPr>
      <w:r>
        <w:rPr>
          <w:i/>
          <w:iCs/>
        </w:rPr>
        <w:t>Online [EURECA-PRO Moodle]</w:t>
      </w:r>
    </w:p>
    <w:p w14:paraId="6EFFAEA3" w14:textId="77777777" w:rsidR="00BD3A47" w:rsidRDefault="00BD3A47" w:rsidP="00BD3A47">
      <w:pPr>
        <w:numPr>
          <w:ilvl w:val="0"/>
          <w:numId w:val="17"/>
        </w:numPr>
        <w:rPr>
          <w:i/>
          <w:iCs/>
        </w:rPr>
      </w:pPr>
      <w:r>
        <w:rPr>
          <w:i/>
          <w:iCs/>
        </w:rPr>
        <w:t>Blended  [specify the location and EURECA-PRO Moodle]</w:t>
      </w:r>
    </w:p>
    <w:p w14:paraId="61DBA357" w14:textId="77777777" w:rsidR="00BD3A47" w:rsidRDefault="00BD3A47" w:rsidP="00BD3A47">
      <w:pPr>
        <w:numPr>
          <w:ilvl w:val="0"/>
          <w:numId w:val="17"/>
        </w:numPr>
        <w:rPr>
          <w:i/>
          <w:iCs/>
        </w:rPr>
      </w:pPr>
      <w:r>
        <w:rPr>
          <w:i/>
          <w:iCs/>
        </w:rPr>
        <w:t>On-site [specify the location]</w:t>
      </w:r>
    </w:p>
    <w:p w14:paraId="421631D3" w14:textId="77777777" w:rsidR="00BD3A47" w:rsidRDefault="00BD3A47" w:rsidP="00BD3A47">
      <w:pPr>
        <w:rPr>
          <w:b/>
          <w:bCs/>
          <w:color w:val="0551A1"/>
        </w:rPr>
      </w:pPr>
    </w:p>
    <w:p w14:paraId="688230BC" w14:textId="77777777" w:rsidR="00BD3A47" w:rsidRDefault="00BD3A47" w:rsidP="00BD3A47">
      <w:pPr>
        <w:rPr>
          <w:b/>
          <w:bCs/>
          <w:color w:val="0551A1"/>
        </w:rPr>
      </w:pPr>
      <w:r>
        <w:rPr>
          <w:b/>
          <w:bCs/>
          <w:color w:val="0551A1"/>
        </w:rPr>
        <w:t>14. Teaching methodology (activities)</w:t>
      </w:r>
    </w:p>
    <w:p w14:paraId="65948844" w14:textId="77777777" w:rsidR="00BD3A47" w:rsidRDefault="00BD3A47" w:rsidP="00BD3A47">
      <w:r>
        <w:rPr>
          <w:i/>
          <w:iCs/>
        </w:rPr>
        <w:t>Process leading to the achievement of learning outcomes: lectures, case studies, project-based learning, etc</w:t>
      </w:r>
    </w:p>
    <w:p w14:paraId="0E3C8F18" w14:textId="77777777" w:rsidR="00BD3A47" w:rsidRDefault="00BD3A47" w:rsidP="00BD3A47">
      <w:pPr>
        <w:rPr>
          <w:b/>
          <w:bCs/>
          <w:color w:val="0551A1"/>
        </w:rPr>
      </w:pPr>
    </w:p>
    <w:p w14:paraId="444A3EE5" w14:textId="77777777" w:rsidR="00BD3A47" w:rsidRDefault="00BD3A47" w:rsidP="00BD3A47">
      <w:pPr>
        <w:rPr>
          <w:b/>
          <w:bCs/>
          <w:color w:val="0551A1"/>
        </w:rPr>
      </w:pPr>
      <w:r>
        <w:rPr>
          <w:b/>
          <w:bCs/>
          <w:color w:val="0551A1"/>
        </w:rPr>
        <w:lastRenderedPageBreak/>
        <w:t>15. Language of Instruction</w:t>
      </w:r>
    </w:p>
    <w:p w14:paraId="6F5BB35A" w14:textId="77777777" w:rsidR="00BD3A47" w:rsidRDefault="00BD3A47" w:rsidP="00BD3A47">
      <w:pPr>
        <w:rPr>
          <w:b/>
          <w:bCs/>
          <w:color w:val="2F5496"/>
        </w:rPr>
      </w:pPr>
      <w:r>
        <w:rPr>
          <w:i/>
          <w:iCs/>
        </w:rPr>
        <w:t xml:space="preserve">[e.g., English / Multilingual (with subtitles)] </w:t>
      </w:r>
    </w:p>
    <w:p w14:paraId="2BFC6D92" w14:textId="77777777" w:rsidR="00BD3A47" w:rsidRDefault="00BD3A47" w:rsidP="00BD3A47">
      <w:pPr>
        <w:rPr>
          <w:b/>
          <w:bCs/>
          <w:color w:val="0551A1"/>
        </w:rPr>
      </w:pPr>
    </w:p>
    <w:p w14:paraId="0E0446D8" w14:textId="77777777" w:rsidR="00BD3A47" w:rsidRDefault="00BD3A47" w:rsidP="00BD3A47">
      <w:pPr>
        <w:rPr>
          <w:b/>
          <w:bCs/>
          <w:color w:val="0551A1"/>
        </w:rPr>
      </w:pPr>
      <w:r>
        <w:rPr>
          <w:b/>
          <w:bCs/>
          <w:color w:val="0551A1"/>
        </w:rPr>
        <w:t>16. Assessment Type</w:t>
      </w:r>
    </w:p>
    <w:p w14:paraId="551E86E9" w14:textId="77777777" w:rsidR="00BD3A47" w:rsidRDefault="00BD3A47" w:rsidP="00BD3A47">
      <w:pPr>
        <w:numPr>
          <w:ilvl w:val="0"/>
          <w:numId w:val="14"/>
        </w:numPr>
        <w:pBdr>
          <w:top w:val="nil"/>
          <w:left w:val="nil"/>
          <w:bottom w:val="nil"/>
          <w:right w:val="nil"/>
          <w:between w:val="nil"/>
        </w:pBdr>
      </w:pPr>
      <w:r>
        <w:t>Description of the assessment methods to evaluate the acquisition of learning outcomes (portfolio, attendance, assignments, etc).</w:t>
      </w:r>
    </w:p>
    <w:p w14:paraId="0F2A8C90" w14:textId="77777777" w:rsidR="00BD3A47" w:rsidRDefault="00BD3A47" w:rsidP="00BD3A47">
      <w:pPr>
        <w:numPr>
          <w:ilvl w:val="0"/>
          <w:numId w:val="14"/>
        </w:numPr>
        <w:pBdr>
          <w:top w:val="nil"/>
          <w:left w:val="nil"/>
          <w:bottom w:val="nil"/>
          <w:right w:val="nil"/>
          <w:between w:val="nil"/>
        </w:pBdr>
      </w:pPr>
      <w:r>
        <w:t>Assessment Supervision &amp; Identity Verification procedures: Possible options include:</w:t>
      </w:r>
    </w:p>
    <w:p w14:paraId="6E5F23B6" w14:textId="77777777" w:rsidR="00BD3A47" w:rsidRDefault="00BD3A47" w:rsidP="00BD3A47">
      <w:pPr>
        <w:numPr>
          <w:ilvl w:val="1"/>
          <w:numId w:val="14"/>
        </w:numPr>
        <w:pBdr>
          <w:top w:val="nil"/>
          <w:left w:val="nil"/>
          <w:bottom w:val="nil"/>
          <w:right w:val="nil"/>
          <w:between w:val="nil"/>
        </w:pBdr>
      </w:pPr>
      <w:r>
        <w:t>Unsupervised assessment without identity verification</w:t>
      </w:r>
    </w:p>
    <w:p w14:paraId="52E9EE2F" w14:textId="77777777" w:rsidR="00BD3A47" w:rsidRDefault="00BD3A47" w:rsidP="00BD3A47">
      <w:pPr>
        <w:numPr>
          <w:ilvl w:val="1"/>
          <w:numId w:val="14"/>
        </w:numPr>
        <w:pBdr>
          <w:top w:val="nil"/>
          <w:left w:val="nil"/>
          <w:bottom w:val="nil"/>
          <w:right w:val="nil"/>
          <w:between w:val="nil"/>
        </w:pBdr>
      </w:pPr>
      <w:r>
        <w:t>Supervised assessment without identity verification</w:t>
      </w:r>
    </w:p>
    <w:p w14:paraId="73635EA8" w14:textId="77777777" w:rsidR="00BD3A47" w:rsidRDefault="00BD3A47" w:rsidP="00BD3A47">
      <w:pPr>
        <w:numPr>
          <w:ilvl w:val="1"/>
          <w:numId w:val="14"/>
        </w:numPr>
        <w:pBdr>
          <w:top w:val="nil"/>
          <w:left w:val="nil"/>
          <w:bottom w:val="nil"/>
          <w:right w:val="nil"/>
          <w:between w:val="nil"/>
        </w:pBdr>
      </w:pPr>
      <w:r>
        <w:t>Supervised online or on-site assessment with identity verification</w:t>
      </w:r>
    </w:p>
    <w:p w14:paraId="46334E37" w14:textId="77777777" w:rsidR="00BD3A47" w:rsidRDefault="00BD3A47" w:rsidP="00BD3A47">
      <w:pPr>
        <w:rPr>
          <w:b/>
          <w:bCs/>
          <w:color w:val="0551A1"/>
        </w:rPr>
      </w:pPr>
    </w:p>
    <w:p w14:paraId="394C5F22" w14:textId="77777777" w:rsidR="00BD3A47" w:rsidRDefault="00BD3A47" w:rsidP="00BD3A47">
      <w:pPr>
        <w:rPr>
          <w:b/>
          <w:bCs/>
          <w:color w:val="0551A1"/>
        </w:rPr>
      </w:pPr>
      <w:r>
        <w:rPr>
          <w:b/>
          <w:bCs/>
          <w:color w:val="0551A1"/>
        </w:rPr>
        <w:t>17. Information and Guidance for the potential audience</w:t>
      </w:r>
    </w:p>
    <w:p w14:paraId="41EA7C4F" w14:textId="77777777" w:rsidR="00BD3A47" w:rsidRDefault="00BD3A47" w:rsidP="00BD3A47">
      <w:pPr>
        <w:spacing w:after="240"/>
        <w:rPr>
          <w:b/>
          <w:bCs/>
          <w:color w:val="0551A1"/>
        </w:rPr>
      </w:pPr>
      <w:r>
        <w:t>Description of procedures to provide clear and accessible information to prospective and enrolled learners regarding: (1) admission requirements and application procedures, and (2) support services available (academic advising, technical support, administrative help).</w:t>
      </w:r>
    </w:p>
    <w:p w14:paraId="5BAFBE2F" w14:textId="77777777" w:rsidR="00BD3A47" w:rsidRDefault="00BD3A47" w:rsidP="00BD3A47">
      <w:pPr>
        <w:rPr>
          <w:b/>
          <w:bCs/>
          <w:color w:val="0551A1"/>
        </w:rPr>
      </w:pPr>
      <w:r>
        <w:rPr>
          <w:b/>
          <w:bCs/>
          <w:color w:val="0551A1"/>
        </w:rPr>
        <w:t xml:space="preserve">18. </w:t>
      </w:r>
      <w:hyperlink r:id="rId11" w:anchor="inbox/KtbxLvGzcnHBGllfrgLLJZlVKFKQvffdjB?projector=1">
        <w:r>
          <w:rPr>
            <w:b/>
            <w:bCs/>
            <w:color w:val="1155CC"/>
            <w:u w:val="single"/>
          </w:rPr>
          <w:t>Certification and Issuing institution(s)</w:t>
        </w:r>
      </w:hyperlink>
    </w:p>
    <w:p w14:paraId="002008F7" w14:textId="77777777" w:rsidR="00BD3A47" w:rsidRDefault="00BD3A47" w:rsidP="00BD3A47">
      <w:r>
        <w:t>Micro-credential awarded with (choose some of those):</w:t>
      </w:r>
    </w:p>
    <w:p w14:paraId="680490D1" w14:textId="77777777" w:rsidR="00BD3A47" w:rsidRDefault="00BD3A47" w:rsidP="00BD3A47">
      <w:pPr>
        <w:numPr>
          <w:ilvl w:val="0"/>
          <w:numId w:val="15"/>
        </w:numPr>
      </w:pPr>
      <w:r>
        <w:t>Certificate with the institutional logos of the HEIs Eureca Pro signed by the rector or another competent authority of the coordinating institution and the Chair of the Board of Rectors as the EURECA-PRO representative.</w:t>
      </w:r>
    </w:p>
    <w:p w14:paraId="12349EC3" w14:textId="77777777" w:rsidR="00BD3A47" w:rsidRDefault="00BD3A47" w:rsidP="00BD3A47">
      <w:pPr>
        <w:numPr>
          <w:ilvl w:val="0"/>
          <w:numId w:val="15"/>
        </w:numPr>
        <w:jc w:val="left"/>
      </w:pPr>
      <w:r>
        <w:t>(If applicable) Interoperable digital badge (Europass-compatible) linked to the Legal entity</w:t>
      </w:r>
    </w:p>
    <w:p w14:paraId="07BB51DF" w14:textId="77777777" w:rsidR="00BD3A47" w:rsidRDefault="00BD3A47" w:rsidP="00BD3A47">
      <w:pPr>
        <w:rPr>
          <w:b/>
          <w:bCs/>
          <w:color w:val="0551A1"/>
        </w:rPr>
      </w:pPr>
    </w:p>
    <w:p w14:paraId="38407FE0" w14:textId="77777777" w:rsidR="00BD3A47" w:rsidRDefault="00BD3A47" w:rsidP="00BD3A47">
      <w:pPr>
        <w:rPr>
          <w:b/>
          <w:bCs/>
          <w:color w:val="0551A1"/>
        </w:rPr>
      </w:pPr>
      <w:r>
        <w:rPr>
          <w:b/>
          <w:bCs/>
          <w:color w:val="0551A1"/>
        </w:rPr>
        <w:t>19. Internal Quality Assurance Processes</w:t>
      </w:r>
    </w:p>
    <w:p w14:paraId="1D768021" w14:textId="77777777" w:rsidR="00BD3A47" w:rsidRDefault="00BD3A47" w:rsidP="00BD3A47">
      <w:pPr>
        <w:numPr>
          <w:ilvl w:val="0"/>
          <w:numId w:val="15"/>
        </w:numPr>
        <w:jc w:val="left"/>
      </w:pPr>
      <w:r>
        <w:t>Procedures for internal validation in the leading/coordinating institution</w:t>
      </w:r>
    </w:p>
    <w:p w14:paraId="661E3DF7" w14:textId="77777777" w:rsidR="00BD3A47" w:rsidRDefault="00BD3A47" w:rsidP="00BD3A47">
      <w:pPr>
        <w:rPr>
          <w:b/>
          <w:bCs/>
          <w:color w:val="0551A1"/>
        </w:rPr>
      </w:pPr>
    </w:p>
    <w:p w14:paraId="313C0D9D" w14:textId="77777777" w:rsidR="00BD3A47" w:rsidRDefault="00BD3A47" w:rsidP="00BD3A47">
      <w:r>
        <w:rPr>
          <w:b/>
          <w:bCs/>
          <w:color w:val="0551A1"/>
        </w:rPr>
        <w:lastRenderedPageBreak/>
        <w:t>20. Evaluation</w:t>
      </w:r>
    </w:p>
    <w:p w14:paraId="67E3148D" w14:textId="77777777" w:rsidR="00BD3A47" w:rsidRDefault="00FA7267" w:rsidP="00BD3A47">
      <w:pPr>
        <w:numPr>
          <w:ilvl w:val="0"/>
          <w:numId w:val="15"/>
        </w:numPr>
        <w:jc w:val="left"/>
      </w:pPr>
      <w:hyperlink r:id="rId12">
        <w:r w:rsidR="00BD3A47">
          <w:rPr>
            <w:color w:val="1155CC"/>
            <w:u w:val="single"/>
          </w:rPr>
          <w:t>Feedback collection from learners and instructors</w:t>
        </w:r>
      </w:hyperlink>
    </w:p>
    <w:p w14:paraId="0D98613B" w14:textId="77777777" w:rsidR="00BD3A47" w:rsidRDefault="00BD3A47" w:rsidP="00BD3A47">
      <w:pPr>
        <w:numPr>
          <w:ilvl w:val="0"/>
          <w:numId w:val="15"/>
        </w:numPr>
        <w:jc w:val="left"/>
      </w:pPr>
      <w:r>
        <w:t>Mechanisms for continuous improvement</w:t>
      </w:r>
    </w:p>
    <w:p w14:paraId="29D6DF83" w14:textId="77777777" w:rsidR="00BD3A47" w:rsidRDefault="00BD3A47" w:rsidP="00BD3A47">
      <w:pPr>
        <w:rPr>
          <w:b/>
          <w:bCs/>
          <w:color w:val="0551A1"/>
        </w:rPr>
      </w:pPr>
    </w:p>
    <w:p w14:paraId="33497E94" w14:textId="77777777" w:rsidR="00BD3A47" w:rsidRDefault="00BD3A47" w:rsidP="00BD3A47">
      <w:pPr>
        <w:rPr>
          <w:b/>
          <w:bCs/>
          <w:color w:val="0551A1"/>
        </w:rPr>
      </w:pPr>
      <w:r>
        <w:rPr>
          <w:b/>
          <w:bCs/>
          <w:color w:val="0551A1"/>
        </w:rPr>
        <w:t>21. Expected results</w:t>
      </w:r>
    </w:p>
    <w:p w14:paraId="2589D360" w14:textId="77777777" w:rsidR="00BD3A47" w:rsidRDefault="00BD3A47" w:rsidP="00BD3A47">
      <w:r>
        <w:t>Optional for leading institutions that need to provide this information Indicators:</w:t>
      </w:r>
    </w:p>
    <w:p w14:paraId="337EDB06" w14:textId="77777777" w:rsidR="00BD3A47" w:rsidRDefault="00BD3A47" w:rsidP="00BD3A47">
      <w:pPr>
        <w:numPr>
          <w:ilvl w:val="0"/>
          <w:numId w:val="15"/>
        </w:numPr>
        <w:jc w:val="left"/>
      </w:pPr>
      <w:r>
        <w:t>Success rate (expected success rate, eg. 90%)</w:t>
      </w:r>
    </w:p>
    <w:p w14:paraId="24A54428" w14:textId="77777777" w:rsidR="00BD3A47" w:rsidRDefault="00BD3A47" w:rsidP="00BD3A47">
      <w:pPr>
        <w:numPr>
          <w:ilvl w:val="0"/>
          <w:numId w:val="15"/>
        </w:numPr>
        <w:jc w:val="left"/>
      </w:pPr>
      <w:r>
        <w:t xml:space="preserve">Dropout </w:t>
      </w:r>
      <w:proofErr w:type="gramStart"/>
      <w:r>
        <w:t>rate  (</w:t>
      </w:r>
      <w:proofErr w:type="gramEnd"/>
      <w:r>
        <w:t>expected dropout rate, eg. 10%)</w:t>
      </w:r>
    </w:p>
    <w:p w14:paraId="7334773D" w14:textId="77777777" w:rsidR="00BD3A47" w:rsidRDefault="00BD3A47" w:rsidP="00BD3A47">
      <w:pPr>
        <w:numPr>
          <w:ilvl w:val="0"/>
          <w:numId w:val="15"/>
        </w:numPr>
        <w:jc w:val="left"/>
      </w:pPr>
      <w:r>
        <w:t>Other qualitative indicators</w:t>
      </w:r>
    </w:p>
    <w:p w14:paraId="3ECF4EA7" w14:textId="77777777" w:rsidR="00BD3A47" w:rsidRDefault="00BD3A47" w:rsidP="00BD3A47">
      <w:pPr>
        <w:rPr>
          <w:b/>
          <w:bCs/>
          <w:color w:val="0551A1"/>
        </w:rPr>
      </w:pPr>
    </w:p>
    <w:p w14:paraId="3209414C" w14:textId="77777777" w:rsidR="00BD3A47" w:rsidRDefault="00BD3A47" w:rsidP="00BD3A47">
      <w:r>
        <w:rPr>
          <w:b/>
          <w:bCs/>
          <w:color w:val="0551A1"/>
        </w:rPr>
        <w:t xml:space="preserve">22. Budget and financial management </w:t>
      </w:r>
    </w:p>
    <w:p w14:paraId="281AD847" w14:textId="77777777" w:rsidR="00BD3A47" w:rsidRDefault="00BD3A47" w:rsidP="00BD3A47">
      <w:pPr>
        <w:rPr>
          <w:i/>
          <w:iCs/>
        </w:rPr>
      </w:pPr>
      <w:r>
        <w:rPr>
          <w:b/>
          <w:bCs/>
          <w:i/>
          <w:iCs/>
        </w:rPr>
        <w:t>Budget:</w:t>
      </w:r>
      <w:r>
        <w:rPr>
          <w:i/>
          <w:iCs/>
        </w:rPr>
        <w:t xml:space="preserve"> costs and resources required to develop and deliver the Micro-credential: </w:t>
      </w:r>
    </w:p>
    <w:p w14:paraId="28E7E334" w14:textId="77777777" w:rsidR="00BD3A47" w:rsidRDefault="00BD3A47" w:rsidP="00BD3A47">
      <w:pPr>
        <w:rPr>
          <w:i/>
          <w:iCs/>
        </w:rPr>
      </w:pPr>
      <w:r>
        <w:rPr>
          <w:i/>
          <w:iCs/>
        </w:rPr>
        <w:t xml:space="preserve">a) Income (if applicable): </w:t>
      </w:r>
    </w:p>
    <w:p w14:paraId="6303F956" w14:textId="77777777" w:rsidR="00BD3A47" w:rsidRDefault="00BD3A47" w:rsidP="00BD3A47">
      <w:pPr>
        <w:numPr>
          <w:ilvl w:val="0"/>
          <w:numId w:val="13"/>
        </w:numPr>
        <w:rPr>
          <w:i/>
          <w:iCs/>
        </w:rPr>
      </w:pPr>
      <w:r>
        <w:rPr>
          <w:i/>
          <w:iCs/>
        </w:rPr>
        <w:t>Estimated fee per learner and minimum number of learners required to cover costs</w:t>
      </w:r>
    </w:p>
    <w:p w14:paraId="2A8141F8" w14:textId="77777777" w:rsidR="00BD3A47" w:rsidRDefault="00BD3A47" w:rsidP="00BD3A47">
      <w:pPr>
        <w:numPr>
          <w:ilvl w:val="0"/>
          <w:numId w:val="13"/>
        </w:numPr>
        <w:rPr>
          <w:i/>
          <w:iCs/>
        </w:rPr>
      </w:pPr>
      <w:r>
        <w:rPr>
          <w:i/>
          <w:iCs/>
        </w:rPr>
        <w:t xml:space="preserve">Other sources of income, including: EURECA-PRO budget request (only indicate if EURECA-PRO budget is required), external support from donors, etc.; </w:t>
      </w:r>
    </w:p>
    <w:p w14:paraId="3BCC85E2" w14:textId="77777777" w:rsidR="00BD3A47" w:rsidRDefault="00BD3A47" w:rsidP="00BD3A47">
      <w:pPr>
        <w:rPr>
          <w:i/>
          <w:iCs/>
        </w:rPr>
      </w:pPr>
      <w:r>
        <w:rPr>
          <w:i/>
          <w:iCs/>
        </w:rPr>
        <w:t xml:space="preserve">b) Expenditures (if applicable): </w:t>
      </w:r>
    </w:p>
    <w:p w14:paraId="3039112F" w14:textId="77777777" w:rsidR="00BD3A47" w:rsidRDefault="00BD3A47" w:rsidP="00BD3A47">
      <w:pPr>
        <w:numPr>
          <w:ilvl w:val="0"/>
          <w:numId w:val="12"/>
        </w:numPr>
        <w:rPr>
          <w:i/>
          <w:iCs/>
        </w:rPr>
      </w:pPr>
      <w:r>
        <w:rPr>
          <w:i/>
          <w:iCs/>
        </w:rPr>
        <w:t>Delivery of teaching hours</w:t>
      </w:r>
    </w:p>
    <w:p w14:paraId="18550900" w14:textId="77777777" w:rsidR="00BD3A47" w:rsidRDefault="00BD3A47" w:rsidP="00BD3A47">
      <w:pPr>
        <w:numPr>
          <w:ilvl w:val="0"/>
          <w:numId w:val="12"/>
        </w:numPr>
        <w:rPr>
          <w:i/>
          <w:iCs/>
        </w:rPr>
      </w:pPr>
      <w:r>
        <w:rPr>
          <w:i/>
          <w:iCs/>
        </w:rPr>
        <w:t xml:space="preserve">Other support costs (travel, subsistence, materials, etc.). </w:t>
      </w:r>
    </w:p>
    <w:p w14:paraId="1146FF13" w14:textId="77777777" w:rsidR="00BD3A47" w:rsidRDefault="00BD3A47" w:rsidP="00BD3A47">
      <w:pPr>
        <w:rPr>
          <w:i/>
          <w:iCs/>
        </w:rPr>
      </w:pPr>
    </w:p>
    <w:p w14:paraId="6BB4269C" w14:textId="77777777" w:rsidR="00BD3A47" w:rsidRDefault="00BD3A47" w:rsidP="00BD3A47">
      <w:pPr>
        <w:rPr>
          <w:i/>
          <w:iCs/>
        </w:rPr>
      </w:pPr>
      <w:r>
        <w:rPr>
          <w:b/>
          <w:bCs/>
          <w:i/>
          <w:iCs/>
        </w:rPr>
        <w:t>Financial management:</w:t>
      </w:r>
      <w:r>
        <w:rPr>
          <w:i/>
          <w:iCs/>
        </w:rPr>
        <w:t xml:space="preserve"> For each micro-credential a detailed description of which is the institution responsible for managing the income and expenditures.</w:t>
      </w:r>
    </w:p>
    <w:p w14:paraId="793A1D0A" w14:textId="77777777" w:rsidR="00BD3A47" w:rsidRDefault="00BD3A47" w:rsidP="00BD3A47">
      <w:pPr>
        <w:rPr>
          <w:i/>
          <w:iCs/>
        </w:rPr>
      </w:pPr>
    </w:p>
    <w:p w14:paraId="24B63E79" w14:textId="77777777" w:rsidR="00813FCD" w:rsidRDefault="00813FCD">
      <w:pPr>
        <w:rPr>
          <w:i/>
          <w:iCs/>
        </w:rPr>
      </w:pPr>
    </w:p>
    <w:p w14:paraId="7E877CC6" w14:textId="77777777" w:rsidR="00813FCD" w:rsidRDefault="00813FCD">
      <w:pPr>
        <w:rPr>
          <w:i/>
          <w:iCs/>
        </w:rPr>
      </w:pPr>
    </w:p>
    <w:p w14:paraId="2ECAA973" w14:textId="77777777" w:rsidR="00813FCD" w:rsidRDefault="00813FCD">
      <w:pPr>
        <w:rPr>
          <w:i/>
          <w:iCs/>
        </w:rPr>
      </w:pPr>
    </w:p>
    <w:p w14:paraId="00B85233" w14:textId="77777777" w:rsidR="00813FCD" w:rsidRDefault="00813FCD">
      <w:pPr>
        <w:rPr>
          <w:b/>
          <w:bCs/>
          <w:color w:val="0551A1"/>
          <w:sz w:val="32"/>
          <w:szCs w:val="32"/>
        </w:rPr>
        <w:sectPr w:rsidR="00813FCD">
          <w:headerReference w:type="default" r:id="rId13"/>
          <w:footerReference w:type="even" r:id="rId14"/>
          <w:footerReference w:type="default" r:id="rId15"/>
          <w:footerReference w:type="first" r:id="rId16"/>
          <w:type w:val="continuous"/>
          <w:pgSz w:w="11906" w:h="16838"/>
          <w:pgMar w:top="1497" w:right="1440" w:bottom="1253" w:left="1440" w:header="0" w:footer="91" w:gutter="0"/>
          <w:pgNumType w:start="1"/>
          <w:cols w:space="720"/>
          <w:titlePg/>
        </w:sectPr>
      </w:pPr>
    </w:p>
    <w:p w14:paraId="3A362BAB" w14:textId="77777777" w:rsidR="00813FCD" w:rsidRDefault="00813FCD">
      <w:pPr>
        <w:tabs>
          <w:tab w:val="left" w:pos="3690"/>
        </w:tabs>
      </w:pPr>
    </w:p>
    <w:p w14:paraId="4B36215A" w14:textId="77777777" w:rsidR="00813FCD" w:rsidRDefault="00813FCD">
      <w:pPr>
        <w:tabs>
          <w:tab w:val="left" w:pos="3690"/>
        </w:tabs>
      </w:pPr>
    </w:p>
    <w:p w14:paraId="76AA6404" w14:textId="77777777" w:rsidR="00813FCD" w:rsidRDefault="00813FCD">
      <w:pPr>
        <w:tabs>
          <w:tab w:val="left" w:pos="3690"/>
        </w:tabs>
      </w:pPr>
    </w:p>
    <w:p w14:paraId="01CBE3FE" w14:textId="77777777" w:rsidR="00813FCD" w:rsidRDefault="00813FCD">
      <w:pPr>
        <w:tabs>
          <w:tab w:val="left" w:pos="3690"/>
        </w:tabs>
      </w:pPr>
    </w:p>
    <w:p w14:paraId="05F6488A" w14:textId="77777777" w:rsidR="00813FCD" w:rsidRDefault="00813FCD">
      <w:pPr>
        <w:tabs>
          <w:tab w:val="left" w:pos="3690"/>
        </w:tabs>
      </w:pPr>
    </w:p>
    <w:p w14:paraId="544991A1" w14:textId="77777777" w:rsidR="00813FCD" w:rsidRDefault="007A2413">
      <w:pPr>
        <w:widowControl w:val="0"/>
        <w:pBdr>
          <w:top w:val="nil"/>
          <w:left w:val="nil"/>
          <w:bottom w:val="nil"/>
          <w:right w:val="nil"/>
          <w:between w:val="nil"/>
        </w:pBdr>
        <w:jc w:val="left"/>
        <w:rPr>
          <w:color w:val="000000"/>
          <w:sz w:val="20"/>
          <w:szCs w:val="20"/>
        </w:rPr>
      </w:pPr>
      <w:r>
        <w:rPr>
          <w:noProof/>
          <w:color w:val="000000"/>
          <w:lang w:val="en-US" w:eastAsia="en-US"/>
        </w:rPr>
        <mc:AlternateContent>
          <mc:Choice Requires="wpg">
            <w:drawing>
              <wp:anchor distT="0" distB="0" distL="0" distR="0" simplePos="0" relativeHeight="251660288" behindDoc="1" locked="0" layoutInCell="1" hidden="0" allowOverlap="1" wp14:anchorId="57469C03" wp14:editId="4ADC0C7C">
                <wp:simplePos x="0" y="0"/>
                <wp:positionH relativeFrom="page">
                  <wp:posOffset>-4761</wp:posOffset>
                </wp:positionH>
                <wp:positionV relativeFrom="page">
                  <wp:posOffset>-4761</wp:posOffset>
                </wp:positionV>
                <wp:extent cx="7572375" cy="9112885"/>
                <wp:effectExtent l="0" t="0" r="0" b="0"/>
                <wp:wrapNone/>
                <wp:docPr id="1485317939" name="Forma libre: forma 1485317939"/>
                <wp:cNvGraphicFramePr/>
                <a:graphic xmlns:a="http://schemas.openxmlformats.org/drawingml/2006/main">
                  <a:graphicData uri="http://schemas.microsoft.com/office/word/2010/wordprocessingShape">
                    <wps:wsp>
                      <wps:cNvSpPr/>
                      <wps:spPr>
                        <a:xfrm>
                          <a:off x="1564575" y="0"/>
                          <a:ext cx="7562850" cy="7560000"/>
                        </a:xfrm>
                        <a:custGeom>
                          <a:avLst/>
                          <a:gdLst/>
                          <a:ahLst/>
                          <a:cxnLst/>
                          <a:rect l="l" t="t" r="r" b="b"/>
                          <a:pathLst>
                            <a:path w="7562850" h="9103360" extrusionOk="0">
                              <a:moveTo>
                                <a:pt x="7562849" y="9102851"/>
                              </a:moveTo>
                              <a:lnTo>
                                <a:pt x="0" y="9102851"/>
                              </a:lnTo>
                              <a:lnTo>
                                <a:pt x="0" y="0"/>
                              </a:lnTo>
                              <a:lnTo>
                                <a:pt x="7562849" y="0"/>
                              </a:lnTo>
                              <a:lnTo>
                                <a:pt x="7562849" y="9102851"/>
                              </a:lnTo>
                              <a:close/>
                            </a:path>
                          </a:pathLst>
                        </a:custGeom>
                        <a:solidFill>
                          <a:srgbClr val="044FA0"/>
                        </a:solidFill>
                        <a:ln>
                          <a:noFill/>
                        </a:ln>
                      </wps:spPr>
                      <wps:bodyPr spcFirstLastPara="1" wrap="square" lIns="91425" tIns="91425" rIns="91425" bIns="91425" anchor="ctr"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page">
                  <wp:posOffset>-4761</wp:posOffset>
                </wp:positionH>
                <wp:positionV relativeFrom="page">
                  <wp:posOffset>-4761</wp:posOffset>
                </wp:positionV>
                <wp:extent cx="7572375" cy="9112885"/>
                <wp:effectExtent b="0" l="0" r="0" t="0"/>
                <wp:wrapNone/>
                <wp:docPr id="1485317939" name="image4.png"/>
                <a:graphic>
                  <a:graphicData uri="http://schemas.openxmlformats.org/drawingml/2006/picture">
                    <pic:pic>
                      <pic:nvPicPr>
                        <pic:cNvPr id="0" name="image4.png"/>
                        <pic:cNvPicPr preferRelativeResize="0"/>
                      </pic:nvPicPr>
                      <pic:blipFill>
                        <a:blip r:embed="rId17"/>
                        <a:srcRect/>
                        <a:stretch>
                          <a:fillRect/>
                        </a:stretch>
                      </pic:blipFill>
                      <pic:spPr>
                        <a:xfrm>
                          <a:off x="0" y="0"/>
                          <a:ext cx="7572375" cy="9112885"/>
                        </a:xfrm>
                        <a:prstGeom prst="rect"/>
                        <a:ln/>
                      </pic:spPr>
                    </pic:pic>
                  </a:graphicData>
                </a:graphic>
              </wp:anchor>
            </w:drawing>
          </mc:Fallback>
        </mc:AlternateContent>
      </w:r>
    </w:p>
    <w:p w14:paraId="2564A080" w14:textId="77777777" w:rsidR="00813FCD" w:rsidRDefault="00813FCD">
      <w:pPr>
        <w:widowControl w:val="0"/>
        <w:pBdr>
          <w:top w:val="nil"/>
          <w:left w:val="nil"/>
          <w:bottom w:val="nil"/>
          <w:right w:val="nil"/>
          <w:between w:val="nil"/>
        </w:pBdr>
        <w:jc w:val="left"/>
        <w:rPr>
          <w:color w:val="000000"/>
          <w:sz w:val="20"/>
          <w:szCs w:val="20"/>
        </w:rPr>
      </w:pPr>
    </w:p>
    <w:p w14:paraId="206E22F2" w14:textId="77777777" w:rsidR="00813FCD" w:rsidRDefault="00813FCD">
      <w:pPr>
        <w:widowControl w:val="0"/>
        <w:pBdr>
          <w:top w:val="nil"/>
          <w:left w:val="nil"/>
          <w:bottom w:val="nil"/>
          <w:right w:val="nil"/>
          <w:between w:val="nil"/>
        </w:pBdr>
        <w:jc w:val="left"/>
        <w:rPr>
          <w:color w:val="000000"/>
          <w:sz w:val="20"/>
          <w:szCs w:val="20"/>
        </w:rPr>
      </w:pPr>
    </w:p>
    <w:p w14:paraId="3C3F6C97" w14:textId="77777777" w:rsidR="00813FCD" w:rsidRDefault="00813FCD">
      <w:pPr>
        <w:widowControl w:val="0"/>
        <w:pBdr>
          <w:top w:val="nil"/>
          <w:left w:val="nil"/>
          <w:bottom w:val="nil"/>
          <w:right w:val="nil"/>
          <w:between w:val="nil"/>
        </w:pBdr>
        <w:jc w:val="left"/>
        <w:rPr>
          <w:color w:val="000000"/>
          <w:sz w:val="20"/>
          <w:szCs w:val="20"/>
        </w:rPr>
      </w:pPr>
    </w:p>
    <w:p w14:paraId="6835AC0D" w14:textId="77777777" w:rsidR="00813FCD" w:rsidRDefault="00813FCD">
      <w:pPr>
        <w:widowControl w:val="0"/>
        <w:pBdr>
          <w:top w:val="nil"/>
          <w:left w:val="nil"/>
          <w:bottom w:val="nil"/>
          <w:right w:val="nil"/>
          <w:between w:val="nil"/>
        </w:pBdr>
        <w:jc w:val="left"/>
        <w:rPr>
          <w:color w:val="000000"/>
          <w:sz w:val="20"/>
          <w:szCs w:val="20"/>
        </w:rPr>
      </w:pPr>
    </w:p>
    <w:p w14:paraId="6E166EB3" w14:textId="77777777" w:rsidR="00813FCD" w:rsidRDefault="00813FCD">
      <w:pPr>
        <w:widowControl w:val="0"/>
        <w:pBdr>
          <w:top w:val="nil"/>
          <w:left w:val="nil"/>
          <w:bottom w:val="nil"/>
          <w:right w:val="nil"/>
          <w:between w:val="nil"/>
        </w:pBdr>
        <w:jc w:val="left"/>
        <w:rPr>
          <w:color w:val="000000"/>
          <w:sz w:val="20"/>
          <w:szCs w:val="20"/>
        </w:rPr>
      </w:pPr>
    </w:p>
    <w:p w14:paraId="6DA1AC28" w14:textId="77777777" w:rsidR="00813FCD" w:rsidRDefault="00813FCD">
      <w:pPr>
        <w:widowControl w:val="0"/>
        <w:pBdr>
          <w:top w:val="nil"/>
          <w:left w:val="nil"/>
          <w:bottom w:val="nil"/>
          <w:right w:val="nil"/>
          <w:between w:val="nil"/>
        </w:pBdr>
        <w:jc w:val="left"/>
        <w:rPr>
          <w:color w:val="000000"/>
          <w:sz w:val="20"/>
          <w:szCs w:val="20"/>
        </w:rPr>
      </w:pPr>
    </w:p>
    <w:p w14:paraId="6E56605B" w14:textId="77777777" w:rsidR="00813FCD" w:rsidRDefault="00813FCD">
      <w:pPr>
        <w:widowControl w:val="0"/>
        <w:pBdr>
          <w:top w:val="nil"/>
          <w:left w:val="nil"/>
          <w:bottom w:val="nil"/>
          <w:right w:val="nil"/>
          <w:between w:val="nil"/>
        </w:pBdr>
        <w:jc w:val="left"/>
        <w:rPr>
          <w:color w:val="000000"/>
          <w:sz w:val="20"/>
          <w:szCs w:val="20"/>
        </w:rPr>
      </w:pPr>
    </w:p>
    <w:p w14:paraId="02BB7D92" w14:textId="77777777" w:rsidR="00813FCD" w:rsidRDefault="00813FCD">
      <w:pPr>
        <w:widowControl w:val="0"/>
        <w:pBdr>
          <w:top w:val="nil"/>
          <w:left w:val="nil"/>
          <w:bottom w:val="nil"/>
          <w:right w:val="nil"/>
          <w:between w:val="nil"/>
        </w:pBdr>
        <w:jc w:val="left"/>
        <w:rPr>
          <w:color w:val="000000"/>
          <w:sz w:val="20"/>
          <w:szCs w:val="20"/>
        </w:rPr>
      </w:pPr>
    </w:p>
    <w:p w14:paraId="6DCCFCEA" w14:textId="77777777" w:rsidR="00813FCD" w:rsidRDefault="00813FCD">
      <w:pPr>
        <w:widowControl w:val="0"/>
        <w:pBdr>
          <w:top w:val="nil"/>
          <w:left w:val="nil"/>
          <w:bottom w:val="nil"/>
          <w:right w:val="nil"/>
          <w:between w:val="nil"/>
        </w:pBdr>
        <w:jc w:val="left"/>
        <w:rPr>
          <w:color w:val="000000"/>
          <w:sz w:val="20"/>
          <w:szCs w:val="20"/>
        </w:rPr>
      </w:pPr>
    </w:p>
    <w:p w14:paraId="6C0F83A9" w14:textId="77777777" w:rsidR="00813FCD" w:rsidRDefault="00813FCD">
      <w:pPr>
        <w:widowControl w:val="0"/>
        <w:pBdr>
          <w:top w:val="nil"/>
          <w:left w:val="nil"/>
          <w:bottom w:val="nil"/>
          <w:right w:val="nil"/>
          <w:between w:val="nil"/>
        </w:pBdr>
        <w:jc w:val="left"/>
        <w:rPr>
          <w:color w:val="000000"/>
          <w:sz w:val="20"/>
          <w:szCs w:val="20"/>
        </w:rPr>
      </w:pPr>
    </w:p>
    <w:p w14:paraId="2A3AD578" w14:textId="77777777" w:rsidR="00813FCD" w:rsidRDefault="00813FCD">
      <w:pPr>
        <w:widowControl w:val="0"/>
        <w:pBdr>
          <w:top w:val="nil"/>
          <w:left w:val="nil"/>
          <w:bottom w:val="nil"/>
          <w:right w:val="nil"/>
          <w:between w:val="nil"/>
        </w:pBdr>
        <w:jc w:val="left"/>
        <w:rPr>
          <w:color w:val="000000"/>
          <w:sz w:val="20"/>
          <w:szCs w:val="20"/>
        </w:rPr>
      </w:pPr>
    </w:p>
    <w:p w14:paraId="2E1C25CD" w14:textId="77777777" w:rsidR="00813FCD" w:rsidRDefault="00813FCD">
      <w:pPr>
        <w:widowControl w:val="0"/>
        <w:pBdr>
          <w:top w:val="nil"/>
          <w:left w:val="nil"/>
          <w:bottom w:val="nil"/>
          <w:right w:val="nil"/>
          <w:between w:val="nil"/>
        </w:pBdr>
        <w:jc w:val="left"/>
        <w:rPr>
          <w:color w:val="000000"/>
          <w:sz w:val="20"/>
          <w:szCs w:val="20"/>
        </w:rPr>
      </w:pPr>
    </w:p>
    <w:p w14:paraId="08E2EEB6" w14:textId="77777777" w:rsidR="00813FCD" w:rsidRDefault="007A2413">
      <w:pPr>
        <w:widowControl w:val="0"/>
        <w:pBdr>
          <w:top w:val="nil"/>
          <w:left w:val="nil"/>
          <w:bottom w:val="nil"/>
          <w:right w:val="nil"/>
          <w:between w:val="nil"/>
        </w:pBdr>
        <w:jc w:val="left"/>
        <w:rPr>
          <w:color w:val="000000"/>
          <w:sz w:val="20"/>
          <w:szCs w:val="20"/>
        </w:rPr>
      </w:pPr>
      <w:r>
        <w:rPr>
          <w:noProof/>
          <w:lang w:val="en-US" w:eastAsia="en-US"/>
        </w:rPr>
        <w:drawing>
          <wp:anchor distT="0" distB="0" distL="114300" distR="114300" simplePos="0" relativeHeight="251661312" behindDoc="0" locked="0" layoutInCell="1" hidden="0" allowOverlap="1" wp14:anchorId="76D7D260" wp14:editId="50AEAB34">
            <wp:simplePos x="0" y="0"/>
            <wp:positionH relativeFrom="column">
              <wp:posOffset>1393355</wp:posOffset>
            </wp:positionH>
            <wp:positionV relativeFrom="paragraph">
              <wp:posOffset>5905</wp:posOffset>
            </wp:positionV>
            <wp:extent cx="2944800" cy="478800"/>
            <wp:effectExtent l="0" t="0" r="0" b="0"/>
            <wp:wrapSquare wrapText="bothSides" distT="0" distB="0" distL="114300" distR="114300"/>
            <wp:docPr id="148531794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2944800" cy="478800"/>
                    </a:xfrm>
                    <a:prstGeom prst="rect">
                      <a:avLst/>
                    </a:prstGeom>
                    <a:ln/>
                  </pic:spPr>
                </pic:pic>
              </a:graphicData>
            </a:graphic>
          </wp:anchor>
        </w:drawing>
      </w:r>
    </w:p>
    <w:p w14:paraId="04EC694E" w14:textId="77777777" w:rsidR="00813FCD" w:rsidRDefault="00813FCD">
      <w:pPr>
        <w:widowControl w:val="0"/>
        <w:pBdr>
          <w:top w:val="nil"/>
          <w:left w:val="nil"/>
          <w:bottom w:val="nil"/>
          <w:right w:val="nil"/>
          <w:between w:val="nil"/>
        </w:pBdr>
        <w:jc w:val="left"/>
        <w:rPr>
          <w:color w:val="000000"/>
          <w:sz w:val="20"/>
          <w:szCs w:val="20"/>
        </w:rPr>
      </w:pPr>
    </w:p>
    <w:p w14:paraId="7C9076C0" w14:textId="77777777" w:rsidR="00813FCD" w:rsidRDefault="00813FCD">
      <w:pPr>
        <w:widowControl w:val="0"/>
        <w:pBdr>
          <w:top w:val="nil"/>
          <w:left w:val="nil"/>
          <w:bottom w:val="nil"/>
          <w:right w:val="nil"/>
          <w:between w:val="nil"/>
        </w:pBdr>
        <w:jc w:val="left"/>
        <w:rPr>
          <w:color w:val="000000"/>
          <w:sz w:val="20"/>
          <w:szCs w:val="20"/>
        </w:rPr>
      </w:pPr>
    </w:p>
    <w:p w14:paraId="4D28A467" w14:textId="77777777" w:rsidR="00813FCD" w:rsidRDefault="00813FCD">
      <w:pPr>
        <w:widowControl w:val="0"/>
        <w:pBdr>
          <w:top w:val="nil"/>
          <w:left w:val="nil"/>
          <w:bottom w:val="nil"/>
          <w:right w:val="nil"/>
          <w:between w:val="nil"/>
        </w:pBdr>
        <w:jc w:val="left"/>
        <w:rPr>
          <w:color w:val="000000"/>
          <w:sz w:val="20"/>
          <w:szCs w:val="20"/>
        </w:rPr>
      </w:pPr>
    </w:p>
    <w:p w14:paraId="2B37D89D" w14:textId="77777777" w:rsidR="00813FCD" w:rsidRDefault="00813FCD">
      <w:pPr>
        <w:widowControl w:val="0"/>
        <w:pBdr>
          <w:top w:val="nil"/>
          <w:left w:val="nil"/>
          <w:bottom w:val="nil"/>
          <w:right w:val="nil"/>
          <w:between w:val="nil"/>
        </w:pBdr>
        <w:jc w:val="left"/>
        <w:rPr>
          <w:color w:val="000000"/>
          <w:sz w:val="20"/>
          <w:szCs w:val="20"/>
        </w:rPr>
      </w:pPr>
    </w:p>
    <w:p w14:paraId="187DC6AB" w14:textId="77777777" w:rsidR="00813FCD" w:rsidRDefault="00813FCD">
      <w:pPr>
        <w:widowControl w:val="0"/>
        <w:pBdr>
          <w:top w:val="nil"/>
          <w:left w:val="nil"/>
          <w:bottom w:val="nil"/>
          <w:right w:val="nil"/>
          <w:between w:val="nil"/>
        </w:pBdr>
        <w:jc w:val="left"/>
        <w:rPr>
          <w:color w:val="000000"/>
          <w:sz w:val="20"/>
          <w:szCs w:val="20"/>
        </w:rPr>
      </w:pPr>
    </w:p>
    <w:p w14:paraId="2C3B5A79" w14:textId="77777777" w:rsidR="00813FCD" w:rsidRDefault="00813FCD">
      <w:pPr>
        <w:widowControl w:val="0"/>
        <w:pBdr>
          <w:top w:val="nil"/>
          <w:left w:val="nil"/>
          <w:bottom w:val="nil"/>
          <w:right w:val="nil"/>
          <w:between w:val="nil"/>
        </w:pBdr>
        <w:jc w:val="left"/>
        <w:rPr>
          <w:color w:val="000000"/>
          <w:sz w:val="20"/>
          <w:szCs w:val="20"/>
        </w:rPr>
      </w:pPr>
    </w:p>
    <w:p w14:paraId="7C0AB150" w14:textId="77777777" w:rsidR="00813FCD" w:rsidRDefault="00813FCD">
      <w:pPr>
        <w:widowControl w:val="0"/>
        <w:pBdr>
          <w:top w:val="nil"/>
          <w:left w:val="nil"/>
          <w:bottom w:val="nil"/>
          <w:right w:val="nil"/>
          <w:between w:val="nil"/>
        </w:pBdr>
        <w:jc w:val="left"/>
        <w:rPr>
          <w:color w:val="000000"/>
        </w:rPr>
      </w:pPr>
    </w:p>
    <w:p w14:paraId="414156B4" w14:textId="77777777" w:rsidR="00813FCD" w:rsidRDefault="00813FCD">
      <w:pPr>
        <w:widowControl w:val="0"/>
        <w:pBdr>
          <w:top w:val="nil"/>
          <w:left w:val="nil"/>
          <w:bottom w:val="nil"/>
          <w:right w:val="nil"/>
          <w:between w:val="nil"/>
        </w:pBdr>
        <w:jc w:val="left"/>
        <w:rPr>
          <w:color w:val="000000"/>
        </w:rPr>
      </w:pPr>
    </w:p>
    <w:p w14:paraId="02A80EFC" w14:textId="77777777" w:rsidR="00813FCD" w:rsidRDefault="00813FCD">
      <w:pPr>
        <w:widowControl w:val="0"/>
        <w:pBdr>
          <w:top w:val="nil"/>
          <w:left w:val="nil"/>
          <w:bottom w:val="nil"/>
          <w:right w:val="nil"/>
          <w:between w:val="nil"/>
        </w:pBdr>
        <w:jc w:val="left"/>
        <w:rPr>
          <w:color w:val="000000"/>
        </w:rPr>
      </w:pPr>
    </w:p>
    <w:p w14:paraId="045399FD" w14:textId="77777777" w:rsidR="00813FCD" w:rsidRDefault="00813FCD">
      <w:pPr>
        <w:widowControl w:val="0"/>
        <w:pBdr>
          <w:top w:val="nil"/>
          <w:left w:val="nil"/>
          <w:bottom w:val="nil"/>
          <w:right w:val="nil"/>
          <w:between w:val="nil"/>
        </w:pBdr>
        <w:jc w:val="left"/>
        <w:rPr>
          <w:color w:val="000000"/>
        </w:rPr>
      </w:pPr>
    </w:p>
    <w:p w14:paraId="16473A7C" w14:textId="77777777" w:rsidR="00813FCD" w:rsidRDefault="00813FCD">
      <w:pPr>
        <w:widowControl w:val="0"/>
        <w:pBdr>
          <w:top w:val="nil"/>
          <w:left w:val="nil"/>
          <w:bottom w:val="nil"/>
          <w:right w:val="nil"/>
          <w:between w:val="nil"/>
        </w:pBdr>
        <w:jc w:val="left"/>
        <w:rPr>
          <w:color w:val="000000"/>
        </w:rPr>
      </w:pPr>
    </w:p>
    <w:p w14:paraId="459B5AAA" w14:textId="77777777" w:rsidR="00813FCD" w:rsidRDefault="00813FCD">
      <w:pPr>
        <w:widowControl w:val="0"/>
        <w:pBdr>
          <w:top w:val="nil"/>
          <w:left w:val="nil"/>
          <w:bottom w:val="nil"/>
          <w:right w:val="nil"/>
          <w:between w:val="nil"/>
        </w:pBdr>
        <w:jc w:val="left"/>
        <w:rPr>
          <w:color w:val="000000"/>
        </w:rPr>
      </w:pPr>
    </w:p>
    <w:p w14:paraId="73F1FC1E" w14:textId="77777777" w:rsidR="00813FCD" w:rsidRDefault="00813FCD">
      <w:pPr>
        <w:widowControl w:val="0"/>
        <w:pBdr>
          <w:top w:val="nil"/>
          <w:left w:val="nil"/>
          <w:bottom w:val="nil"/>
          <w:right w:val="nil"/>
          <w:between w:val="nil"/>
        </w:pBdr>
        <w:jc w:val="left"/>
        <w:rPr>
          <w:color w:val="000000"/>
        </w:rPr>
      </w:pPr>
    </w:p>
    <w:p w14:paraId="2561F0A7" w14:textId="77777777" w:rsidR="00813FCD" w:rsidRDefault="00813FCD">
      <w:pPr>
        <w:widowControl w:val="0"/>
        <w:pBdr>
          <w:top w:val="nil"/>
          <w:left w:val="nil"/>
          <w:bottom w:val="nil"/>
          <w:right w:val="nil"/>
          <w:between w:val="nil"/>
        </w:pBdr>
        <w:jc w:val="left"/>
        <w:rPr>
          <w:color w:val="000000"/>
        </w:rPr>
      </w:pPr>
    </w:p>
    <w:p w14:paraId="511CCD13" w14:textId="2EFF5FE9" w:rsidR="00813FCD" w:rsidRDefault="007A2413" w:rsidP="00635877">
      <w:pPr>
        <w:widowControl w:val="0"/>
        <w:pBdr>
          <w:top w:val="nil"/>
          <w:left w:val="nil"/>
          <w:bottom w:val="nil"/>
          <w:right w:val="nil"/>
          <w:between w:val="nil"/>
        </w:pBdr>
        <w:jc w:val="left"/>
      </w:pPr>
      <w:r>
        <w:rPr>
          <w:noProof/>
          <w:lang w:val="en-US" w:eastAsia="en-US"/>
        </w:rPr>
        <w:drawing>
          <wp:anchor distT="0" distB="0" distL="114300" distR="114300" simplePos="0" relativeHeight="251662336" behindDoc="0" locked="0" layoutInCell="1" hidden="0" allowOverlap="1" wp14:anchorId="57EACD52" wp14:editId="65D39E0D">
            <wp:simplePos x="0" y="0"/>
            <wp:positionH relativeFrom="column">
              <wp:posOffset>-714374</wp:posOffset>
            </wp:positionH>
            <wp:positionV relativeFrom="paragraph">
              <wp:posOffset>87592</wp:posOffset>
            </wp:positionV>
            <wp:extent cx="7291070" cy="414020"/>
            <wp:effectExtent l="0" t="0" r="0" b="0"/>
            <wp:wrapSquare wrapText="bothSides" distT="0" distB="0" distL="114300" distR="114300"/>
            <wp:docPr id="14853179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t="29291" b="25306"/>
                    <a:stretch>
                      <a:fillRect/>
                    </a:stretch>
                  </pic:blipFill>
                  <pic:spPr>
                    <a:xfrm>
                      <a:off x="0" y="0"/>
                      <a:ext cx="7291070" cy="414020"/>
                    </a:xfrm>
                    <a:prstGeom prst="rect">
                      <a:avLst/>
                    </a:prstGeom>
                    <a:ln/>
                  </pic:spPr>
                </pic:pic>
              </a:graphicData>
            </a:graphic>
          </wp:anchor>
        </w:drawing>
      </w:r>
      <w:bookmarkStart w:id="8" w:name="_heading=h.6qdzb2dv2of7" w:colFirst="0" w:colLast="0"/>
      <w:bookmarkEnd w:id="8"/>
    </w:p>
    <w:sectPr w:rsidR="00813FCD">
      <w:headerReference w:type="default" r:id="rId20"/>
      <w:footerReference w:type="default" r:id="rId21"/>
      <w:pgSz w:w="11906" w:h="16838"/>
      <w:pgMar w:top="1595" w:right="1440" w:bottom="993" w:left="1440" w:header="0"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7F1C7" w14:textId="77777777" w:rsidR="00FA7267" w:rsidRDefault="00FA7267">
      <w:pPr>
        <w:spacing w:line="240" w:lineRule="auto"/>
      </w:pPr>
      <w:r>
        <w:separator/>
      </w:r>
    </w:p>
  </w:endnote>
  <w:endnote w:type="continuationSeparator" w:id="0">
    <w:p w14:paraId="729B0E23" w14:textId="77777777" w:rsidR="00FA7267" w:rsidRDefault="00FA72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6F944" w14:textId="77777777" w:rsidR="00813FCD" w:rsidRDefault="007A2413">
    <w:pPr>
      <w:pBdr>
        <w:top w:val="nil"/>
        <w:left w:val="nil"/>
        <w:bottom w:val="nil"/>
        <w:right w:val="nil"/>
        <w:between w:val="nil"/>
      </w:pBdr>
      <w:tabs>
        <w:tab w:val="center" w:pos="4513"/>
        <w:tab w:val="right" w:pos="9026"/>
      </w:tabs>
      <w:spacing w:line="276" w:lineRule="auto"/>
      <w:jc w:val="right"/>
      <w:rPr>
        <w:rFonts w:ascii="Calibri" w:eastAsia="Calibri" w:hAnsi="Calibri" w:cs="Calibri"/>
        <w:color w:val="000000"/>
        <w:sz w:val="21"/>
        <w:szCs w:val="21"/>
      </w:rPr>
    </w:pPr>
    <w:r>
      <w:rPr>
        <w:rFonts w:ascii="Calibri" w:eastAsia="Calibri" w:hAnsi="Calibri" w:cs="Calibri"/>
        <w:color w:val="000000"/>
        <w:sz w:val="21"/>
        <w:szCs w:val="21"/>
      </w:rPr>
      <w:fldChar w:fldCharType="begin"/>
    </w:r>
    <w:r>
      <w:rPr>
        <w:rFonts w:ascii="Calibri" w:eastAsia="Calibri" w:hAnsi="Calibri" w:cs="Calibri"/>
        <w:color w:val="000000"/>
        <w:sz w:val="21"/>
        <w:szCs w:val="21"/>
      </w:rPr>
      <w:instrText>PAGE</w:instrText>
    </w:r>
    <w:r>
      <w:rPr>
        <w:rFonts w:ascii="Calibri" w:eastAsia="Calibri" w:hAnsi="Calibri" w:cs="Calibri"/>
        <w:color w:val="000000"/>
        <w:sz w:val="21"/>
        <w:szCs w:val="21"/>
      </w:rPr>
      <w:fldChar w:fldCharType="end"/>
    </w:r>
  </w:p>
  <w:p w14:paraId="716563AB" w14:textId="77777777" w:rsidR="00813FCD" w:rsidRDefault="00813FCD">
    <w:pPr>
      <w:pBdr>
        <w:top w:val="nil"/>
        <w:left w:val="nil"/>
        <w:bottom w:val="nil"/>
        <w:right w:val="nil"/>
        <w:between w:val="nil"/>
      </w:pBdr>
      <w:tabs>
        <w:tab w:val="center" w:pos="4513"/>
        <w:tab w:val="right" w:pos="9026"/>
      </w:tabs>
      <w:spacing w:line="276" w:lineRule="auto"/>
      <w:ind w:right="360"/>
      <w:jc w:val="left"/>
      <w:rPr>
        <w:rFonts w:ascii="Calibri" w:eastAsia="Calibri" w:hAnsi="Calibri" w:cs="Calibri"/>
        <w:color w:val="000000"/>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4E90E" w14:textId="77777777" w:rsidR="00813FCD" w:rsidRDefault="00813FCD">
    <w:pPr>
      <w:pBdr>
        <w:top w:val="nil"/>
        <w:left w:val="nil"/>
        <w:bottom w:val="nil"/>
        <w:right w:val="nil"/>
        <w:between w:val="nil"/>
      </w:pBdr>
      <w:tabs>
        <w:tab w:val="center" w:pos="4513"/>
        <w:tab w:val="right" w:pos="9026"/>
      </w:tabs>
      <w:spacing w:line="276" w:lineRule="auto"/>
      <w:ind w:left="-1134" w:right="360"/>
      <w:jc w:val="left"/>
      <w:rPr>
        <w:rFonts w:ascii="Calibri" w:eastAsia="Calibri" w:hAnsi="Calibri" w:cs="Calibri"/>
        <w:color w:val="000000"/>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3FF0E" w14:textId="77777777" w:rsidR="00813FCD" w:rsidRDefault="007A2413">
    <w:pPr>
      <w:pBdr>
        <w:top w:val="nil"/>
        <w:left w:val="nil"/>
        <w:bottom w:val="nil"/>
        <w:right w:val="nil"/>
        <w:between w:val="nil"/>
      </w:pBdr>
      <w:tabs>
        <w:tab w:val="center" w:pos="4513"/>
        <w:tab w:val="right" w:pos="9026"/>
      </w:tabs>
      <w:spacing w:line="276" w:lineRule="auto"/>
      <w:jc w:val="left"/>
      <w:rPr>
        <w:rFonts w:ascii="Calibri" w:eastAsia="Calibri" w:hAnsi="Calibri" w:cs="Calibri"/>
        <w:color w:val="000000"/>
        <w:sz w:val="21"/>
        <w:szCs w:val="21"/>
      </w:rPr>
    </w:pPr>
    <w:r>
      <w:rPr>
        <w:noProof/>
        <w:lang w:val="en-US" w:eastAsia="en-US"/>
      </w:rPr>
      <mc:AlternateContent>
        <mc:Choice Requires="wps">
          <w:drawing>
            <wp:anchor distT="0" distB="0" distL="114300" distR="114300" simplePos="0" relativeHeight="251658240" behindDoc="0" locked="0" layoutInCell="1" hidden="0" allowOverlap="1" wp14:anchorId="7EDC19AE" wp14:editId="5CD2208B">
              <wp:simplePos x="0" y="0"/>
              <wp:positionH relativeFrom="column">
                <wp:posOffset>-88899</wp:posOffset>
              </wp:positionH>
              <wp:positionV relativeFrom="paragraph">
                <wp:posOffset>-393699</wp:posOffset>
              </wp:positionV>
              <wp:extent cx="1810616" cy="314325"/>
              <wp:effectExtent l="0" t="0" r="0" b="0"/>
              <wp:wrapNone/>
              <wp:docPr id="1485317938" name="Rectángulo 1485317938"/>
              <wp:cNvGraphicFramePr/>
              <a:graphic xmlns:a="http://schemas.openxmlformats.org/drawingml/2006/main">
                <a:graphicData uri="http://schemas.microsoft.com/office/word/2010/wordprocessingShape">
                  <wps:wsp>
                    <wps:cNvSpPr/>
                    <wps:spPr>
                      <a:xfrm>
                        <a:off x="4445455" y="3627600"/>
                        <a:ext cx="1801091" cy="304800"/>
                      </a:xfrm>
                      <a:prstGeom prst="rect">
                        <a:avLst/>
                      </a:prstGeom>
                      <a:solidFill>
                        <a:schemeClr val="lt1"/>
                      </a:solidFill>
                      <a:ln>
                        <a:noFill/>
                      </a:ln>
                    </wps:spPr>
                    <wps:txbx>
                      <w:txbxContent>
                        <w:p w14:paraId="098AD045" w14:textId="77777777" w:rsidR="00813FCD" w:rsidRDefault="007A2413">
                          <w:pPr>
                            <w:textDirection w:val="btLr"/>
                          </w:pPr>
                          <w:r>
                            <w:rPr>
                              <w:color w:val="0551A1"/>
                              <w:sz w:val="20"/>
                            </w:rPr>
                            <w:t>www.eurecapro.eu</w:t>
                          </w:r>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EDC19AE" id="Rectángulo 1485317938" o:spid="_x0000_s1026" style="position:absolute;margin-left:-7pt;margin-top:-31pt;width:142.55pt;height:24.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E6wzgEAAIIDAAAOAAAAZHJzL2Uyb0RvYy54bWysU8Fu2zAMvQ/YPwi6L7YzJ02NOMXQIsOA&#10;YgvQ7QMUWY4FyJJGKrHz96PktMm227ALTYpP1HskvX4Ye8NOClA7W/NilnOmrHSNtoea//i+/bDi&#10;DIOwjTDOqpqfFfKHzft368FXau46ZxoFjIpYrAZf8y4EX2UZyk71AmfOK0vJ1kEvAoVwyBoQA1Xv&#10;TTbP82U2OGg8OKkQ6fRpSvJNqt+2SoZvbYsqMFNz4haShWT30WabtagOIHyn5YWG+AcWvdCWHn0r&#10;9SSCYEfQf5XqtQSHrg0z6frMta2WKmkgNUX+h5qXTniVtFBz0L+1Cf9fWfn19OJ3QG0YPFZIblQx&#10;ttDHL/FjY83LslyUiwVn55p/XM7vlvmlcWoMTBKgWBH5+4IzGRF5uZoA2bWSBwyfletZdGoONJjU&#10;L3F6xkCvE/QVEh9GZ3Sz1cakIC6DejTAToLGaEIRx0Y3fkMZG7HWxVtTOp5kV1nRC+N+vGjdu+a8&#10;A4ZebjVxehYYdgJo+CRjoIWoOf48ClCcmS+WOn5flHNqQUhBubgjiQxuM/vbjLCyc7RngbPJfQxp&#10;6yaOn47BtTrpjqwmKheyNOgk7rKUcZNu44S6/jqbXwAAAP//AwBQSwMEFAAGAAgAAAAhAMXFYjPe&#10;AAAACwEAAA8AAABkcnMvZG93bnJldi54bWxMj0FLw0AQhe+C/2EZwVu7SahVYjZFhN7EYlV63SbT&#10;bNrsbMhO0/jvnZ709ob3ePO9YjX5To04xDaQgXSegEKqQt1SY+Drcz17AhXZUm27QGjgByOsytub&#10;wuZ1uNAHjltulJRQzK0Bx9znWsfKobdxHnok8Q5h8JblHBpdD/Yi5b7TWZIstbctyQdne3x1WJ22&#10;Z2/gbRE3xzWObrPbVdy/swvfp8mY+7vp5RkU48R/YbjiCzqUwrQPZ6qj6gzM0oVsYRHLTIQkssc0&#10;BbW/WtkD6LLQ/zeUvwAAAP//AwBQSwECLQAUAAYACAAAACEAtoM4kv4AAADhAQAAEwAAAAAAAAAA&#10;AAAAAAAAAAAAW0NvbnRlbnRfVHlwZXNdLnhtbFBLAQItABQABgAIAAAAIQA4/SH/1gAAAJQBAAAL&#10;AAAAAAAAAAAAAAAAAC8BAABfcmVscy8ucmVsc1BLAQItABQABgAIAAAAIQAzPE6wzgEAAIIDAAAO&#10;AAAAAAAAAAAAAAAAAC4CAABkcnMvZTJvRG9jLnhtbFBLAQItABQABgAIAAAAIQDFxWIz3gAAAAsB&#10;AAAPAAAAAAAAAAAAAAAAACgEAABkcnMvZG93bnJldi54bWxQSwUGAAAAAAQABADzAAAAMwUAAAAA&#10;" fillcolor="white [3201]" stroked="f">
              <v:textbox inset="2.53958mm,1.2694mm,2.53958mm,1.2694mm">
                <w:txbxContent>
                  <w:p w14:paraId="098AD045" w14:textId="77777777" w:rsidR="00813FCD" w:rsidRDefault="00000000">
                    <w:pPr>
                      <w:textDirection w:val="btLr"/>
                    </w:pPr>
                    <w:r>
                      <w:rPr>
                        <w:color w:val="0551A1"/>
                        <w:sz w:val="20"/>
                      </w:rPr>
                      <w:t>www.eurecapro.eu</w:t>
                    </w:r>
                  </w:p>
                </w:txbxContent>
              </v:textbox>
            </v:rect>
          </w:pict>
        </mc:Fallback>
      </mc:AlternateContent>
    </w:r>
    <w:r>
      <w:rPr>
        <w:noProof/>
        <w:lang w:val="en-US" w:eastAsia="en-US"/>
      </w:rPr>
      <w:drawing>
        <wp:anchor distT="0" distB="0" distL="114300" distR="114300" simplePos="0" relativeHeight="251659264" behindDoc="0" locked="0" layoutInCell="1" hidden="0" allowOverlap="1" wp14:anchorId="043769EA" wp14:editId="5CE6DB52">
          <wp:simplePos x="0" y="0"/>
          <wp:positionH relativeFrom="column">
            <wp:posOffset>4374514</wp:posOffset>
          </wp:positionH>
          <wp:positionV relativeFrom="paragraph">
            <wp:posOffset>-400049</wp:posOffset>
          </wp:positionV>
          <wp:extent cx="1356995" cy="300990"/>
          <wp:effectExtent l="0" t="0" r="0" b="0"/>
          <wp:wrapNone/>
          <wp:docPr id="148531794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
                  <a:srcRect/>
                  <a:stretch>
                    <a:fillRect/>
                  </a:stretch>
                </pic:blipFill>
                <pic:spPr>
                  <a:xfrm>
                    <a:off x="0" y="0"/>
                    <a:ext cx="1356995" cy="300990"/>
                  </a:xfrm>
                  <a:prstGeom prst="rect">
                    <a:avLst/>
                  </a:prstGeom>
                  <a:ln/>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FC5CD" w14:textId="77777777" w:rsidR="00813FCD" w:rsidRDefault="00813FCD">
    <w:pPr>
      <w:pBdr>
        <w:top w:val="nil"/>
        <w:left w:val="nil"/>
        <w:bottom w:val="nil"/>
        <w:right w:val="nil"/>
        <w:between w:val="nil"/>
      </w:pBdr>
      <w:tabs>
        <w:tab w:val="center" w:pos="4513"/>
        <w:tab w:val="right" w:pos="9026"/>
      </w:tabs>
      <w:spacing w:line="276" w:lineRule="auto"/>
      <w:ind w:left="-1134" w:right="360"/>
      <w:jc w:val="left"/>
      <w:rPr>
        <w:rFonts w:ascii="Calibri" w:eastAsia="Calibri" w:hAnsi="Calibri" w:cs="Calibri"/>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3A964" w14:textId="77777777" w:rsidR="00FA7267" w:rsidRDefault="00FA7267">
      <w:pPr>
        <w:spacing w:line="240" w:lineRule="auto"/>
      </w:pPr>
      <w:r>
        <w:separator/>
      </w:r>
    </w:p>
  </w:footnote>
  <w:footnote w:type="continuationSeparator" w:id="0">
    <w:p w14:paraId="793EB87F" w14:textId="77777777" w:rsidR="00FA7267" w:rsidRDefault="00FA72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56669" w14:textId="77777777" w:rsidR="00813FCD" w:rsidRDefault="007A2413">
    <w:r>
      <w:t xml:space="preserve"> </w:t>
    </w:r>
  </w:p>
  <w:p w14:paraId="2816820B" w14:textId="77777777" w:rsidR="00813FCD" w:rsidRDefault="007A2413">
    <w:pPr>
      <w:spacing w:line="276" w:lineRule="auto"/>
      <w:jc w:val="left"/>
      <w:rPr>
        <w:rFonts w:ascii="Calibri" w:eastAsia="Calibri" w:hAnsi="Calibri" w:cs="Calibri"/>
        <w:color w:val="000000"/>
        <w:sz w:val="21"/>
        <w:szCs w:val="21"/>
      </w:rPr>
    </w:pPr>
    <w:r>
      <w:rPr>
        <w:rFonts w:ascii="Arial" w:eastAsia="Arial" w:hAnsi="Arial" w:cs="Arial"/>
        <w:noProof/>
        <w:sz w:val="22"/>
        <w:szCs w:val="22"/>
        <w:lang w:val="en-US" w:eastAsia="en-US"/>
      </w:rPr>
      <w:drawing>
        <wp:inline distT="114300" distB="114300" distL="114300" distR="114300" wp14:anchorId="53D802EE" wp14:editId="20F55574">
          <wp:extent cx="1818907" cy="445351"/>
          <wp:effectExtent l="0" t="0" r="0" b="0"/>
          <wp:docPr id="148531794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1818907" cy="445351"/>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326E1" w14:textId="77777777" w:rsidR="00813FCD" w:rsidRDefault="00813FCD">
    <w:pPr>
      <w:pBdr>
        <w:top w:val="nil"/>
        <w:left w:val="nil"/>
        <w:bottom w:val="nil"/>
        <w:right w:val="nil"/>
        <w:between w:val="nil"/>
      </w:pBdr>
      <w:tabs>
        <w:tab w:val="center" w:pos="4513"/>
        <w:tab w:val="right" w:pos="9026"/>
      </w:tabs>
      <w:spacing w:line="276" w:lineRule="auto"/>
      <w:jc w:val="left"/>
      <w:rPr>
        <w:rFonts w:ascii="Calibri" w:eastAsia="Calibri" w:hAnsi="Calibri" w:cs="Calibri"/>
        <w:color w:val="000000"/>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C6995"/>
    <w:multiLevelType w:val="multilevel"/>
    <w:tmpl w:val="6DC6B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FC0DAF"/>
    <w:multiLevelType w:val="multilevel"/>
    <w:tmpl w:val="5002C0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0B141E"/>
    <w:multiLevelType w:val="multilevel"/>
    <w:tmpl w:val="E2EAA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22C58BF"/>
    <w:multiLevelType w:val="multilevel"/>
    <w:tmpl w:val="C916E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72637C1"/>
    <w:multiLevelType w:val="multilevel"/>
    <w:tmpl w:val="364C59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E085FD6"/>
    <w:multiLevelType w:val="multilevel"/>
    <w:tmpl w:val="E27420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5707419"/>
    <w:multiLevelType w:val="multilevel"/>
    <w:tmpl w:val="4C40C1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A3308AD"/>
    <w:multiLevelType w:val="multilevel"/>
    <w:tmpl w:val="FDF09E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CB2356A"/>
    <w:multiLevelType w:val="multilevel"/>
    <w:tmpl w:val="CCAEE4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D7F3521"/>
    <w:multiLevelType w:val="multilevel"/>
    <w:tmpl w:val="E2B4BF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52B7E69"/>
    <w:multiLevelType w:val="multilevel"/>
    <w:tmpl w:val="9FFAE5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7D40E64"/>
    <w:multiLevelType w:val="multilevel"/>
    <w:tmpl w:val="7DD844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86B13CD"/>
    <w:multiLevelType w:val="multilevel"/>
    <w:tmpl w:val="C36ED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981449B"/>
    <w:multiLevelType w:val="multilevel"/>
    <w:tmpl w:val="3C7CC6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6E336EB9"/>
    <w:multiLevelType w:val="multilevel"/>
    <w:tmpl w:val="F88E0148"/>
    <w:lvl w:ilvl="0">
      <w:start w:val="1"/>
      <w:numFmt w:val="decimal"/>
      <w:lvlText w:val="%1."/>
      <w:lvlJc w:val="left"/>
      <w:pPr>
        <w:ind w:left="720" w:hanging="360"/>
      </w:pPr>
    </w:lvl>
    <w:lvl w:ilvl="1">
      <w:start w:val="1"/>
      <w:numFmt w:val="decimal"/>
      <w:lvlText w:val="%1.%2"/>
      <w:lvlJc w:val="left"/>
      <w:pPr>
        <w:ind w:left="1128" w:hanging="420"/>
      </w:pPr>
    </w:lvl>
    <w:lvl w:ilvl="2">
      <w:start w:val="1"/>
      <w:numFmt w:val="decimal"/>
      <w:lvlText w:val="%1.%2.%3"/>
      <w:lvlJc w:val="left"/>
      <w:pPr>
        <w:ind w:left="1776" w:hanging="720"/>
      </w:pPr>
    </w:lvl>
    <w:lvl w:ilvl="3">
      <w:start w:val="1"/>
      <w:numFmt w:val="decimal"/>
      <w:lvlText w:val="%1.%2.%3.%4"/>
      <w:lvlJc w:val="left"/>
      <w:pPr>
        <w:ind w:left="2124" w:hanging="720"/>
      </w:pPr>
    </w:lvl>
    <w:lvl w:ilvl="4">
      <w:start w:val="1"/>
      <w:numFmt w:val="decimal"/>
      <w:lvlText w:val="%1.%2.%3.%4.%5"/>
      <w:lvlJc w:val="left"/>
      <w:pPr>
        <w:ind w:left="2832" w:hanging="1080"/>
      </w:pPr>
    </w:lvl>
    <w:lvl w:ilvl="5">
      <w:start w:val="1"/>
      <w:numFmt w:val="decimal"/>
      <w:lvlText w:val="%1.%2.%3.%4.%5.%6"/>
      <w:lvlJc w:val="left"/>
      <w:pPr>
        <w:ind w:left="3180" w:hanging="1080"/>
      </w:pPr>
    </w:lvl>
    <w:lvl w:ilvl="6">
      <w:start w:val="1"/>
      <w:numFmt w:val="decimal"/>
      <w:lvlText w:val="%1.%2.%3.%4.%5.%6.%7"/>
      <w:lvlJc w:val="left"/>
      <w:pPr>
        <w:ind w:left="3888" w:hanging="1440"/>
      </w:pPr>
    </w:lvl>
    <w:lvl w:ilvl="7">
      <w:start w:val="1"/>
      <w:numFmt w:val="decimal"/>
      <w:lvlText w:val="%1.%2.%3.%4.%5.%6.%7.%8"/>
      <w:lvlJc w:val="left"/>
      <w:pPr>
        <w:ind w:left="4236" w:hanging="1440"/>
      </w:pPr>
    </w:lvl>
    <w:lvl w:ilvl="8">
      <w:start w:val="1"/>
      <w:numFmt w:val="decimal"/>
      <w:lvlText w:val="%1.%2.%3.%4.%5.%6.%7.%8.%9"/>
      <w:lvlJc w:val="left"/>
      <w:pPr>
        <w:ind w:left="4944" w:hanging="1800"/>
      </w:pPr>
    </w:lvl>
  </w:abstractNum>
  <w:abstractNum w:abstractNumId="15" w15:restartNumberingAfterBreak="0">
    <w:nsid w:val="7167516C"/>
    <w:multiLevelType w:val="multilevel"/>
    <w:tmpl w:val="9F7E3C68"/>
    <w:lvl w:ilvl="0">
      <w:start w:val="2"/>
      <w:numFmt w:val="decimal"/>
      <w:lvlText w:val="%1."/>
      <w:lvlJc w:val="left"/>
      <w:pPr>
        <w:ind w:left="420" w:hanging="420"/>
      </w:pPr>
      <w:rPr>
        <w:rFonts w:ascii="Montserrat" w:eastAsia="Montserrat" w:hAnsi="Montserrat" w:cs="Montserrat"/>
        <w:b/>
        <w:bCs/>
      </w:rPr>
    </w:lvl>
    <w:lvl w:ilvl="1">
      <w:start w:val="1"/>
      <w:numFmt w:val="decimal"/>
      <w:lvlText w:val="%1.%2."/>
      <w:lvlJc w:val="left"/>
      <w:pPr>
        <w:ind w:left="420" w:hanging="420"/>
      </w:pPr>
      <w:rPr>
        <w:rFonts w:ascii="Montserrat" w:eastAsia="Montserrat" w:hAnsi="Montserrat" w:cs="Montserrat"/>
        <w:b/>
        <w:bCs/>
      </w:rPr>
    </w:lvl>
    <w:lvl w:ilvl="2">
      <w:start w:val="1"/>
      <w:numFmt w:val="decimal"/>
      <w:lvlText w:val="%1.%2.%3."/>
      <w:lvlJc w:val="left"/>
      <w:pPr>
        <w:ind w:left="720" w:hanging="720"/>
      </w:pPr>
      <w:rPr>
        <w:rFonts w:ascii="Montserrat" w:eastAsia="Montserrat" w:hAnsi="Montserrat" w:cs="Montserrat"/>
        <w:b w:val="0"/>
        <w:bCs w:val="0"/>
      </w:rPr>
    </w:lvl>
    <w:lvl w:ilvl="3">
      <w:start w:val="1"/>
      <w:numFmt w:val="decimal"/>
      <w:lvlText w:val="%1.%2.%3.%4."/>
      <w:lvlJc w:val="left"/>
      <w:pPr>
        <w:ind w:left="720" w:hanging="720"/>
      </w:pPr>
      <w:rPr>
        <w:rFonts w:ascii="Montserrat" w:eastAsia="Montserrat" w:hAnsi="Montserrat" w:cs="Montserrat"/>
        <w:b/>
        <w:bCs/>
      </w:rPr>
    </w:lvl>
    <w:lvl w:ilvl="4">
      <w:start w:val="1"/>
      <w:numFmt w:val="decimal"/>
      <w:lvlText w:val="%1.%2.%3.%4.%5."/>
      <w:lvlJc w:val="left"/>
      <w:pPr>
        <w:ind w:left="1080" w:hanging="1080"/>
      </w:pPr>
      <w:rPr>
        <w:rFonts w:ascii="Montserrat" w:eastAsia="Montserrat" w:hAnsi="Montserrat" w:cs="Montserrat"/>
        <w:b/>
        <w:bCs/>
      </w:rPr>
    </w:lvl>
    <w:lvl w:ilvl="5">
      <w:start w:val="1"/>
      <w:numFmt w:val="decimal"/>
      <w:lvlText w:val="%1.%2.%3.%4.%5.%6."/>
      <w:lvlJc w:val="left"/>
      <w:pPr>
        <w:ind w:left="1080" w:hanging="1080"/>
      </w:pPr>
      <w:rPr>
        <w:rFonts w:ascii="Montserrat" w:eastAsia="Montserrat" w:hAnsi="Montserrat" w:cs="Montserrat"/>
        <w:b/>
        <w:bCs/>
      </w:rPr>
    </w:lvl>
    <w:lvl w:ilvl="6">
      <w:start w:val="1"/>
      <w:numFmt w:val="decimal"/>
      <w:lvlText w:val="%1.%2.%3.%4.%5.%6.%7."/>
      <w:lvlJc w:val="left"/>
      <w:pPr>
        <w:ind w:left="1440" w:hanging="1440"/>
      </w:pPr>
      <w:rPr>
        <w:rFonts w:ascii="Montserrat" w:eastAsia="Montserrat" w:hAnsi="Montserrat" w:cs="Montserrat"/>
        <w:b/>
        <w:bCs/>
      </w:rPr>
    </w:lvl>
    <w:lvl w:ilvl="7">
      <w:start w:val="1"/>
      <w:numFmt w:val="decimal"/>
      <w:lvlText w:val="%1.%2.%3.%4.%5.%6.%7.%8."/>
      <w:lvlJc w:val="left"/>
      <w:pPr>
        <w:ind w:left="1440" w:hanging="1440"/>
      </w:pPr>
      <w:rPr>
        <w:rFonts w:ascii="Montserrat" w:eastAsia="Montserrat" w:hAnsi="Montserrat" w:cs="Montserrat"/>
        <w:b/>
        <w:bCs/>
      </w:rPr>
    </w:lvl>
    <w:lvl w:ilvl="8">
      <w:start w:val="1"/>
      <w:numFmt w:val="decimal"/>
      <w:lvlText w:val="%1.%2.%3.%4.%5.%6.%7.%8.%9."/>
      <w:lvlJc w:val="left"/>
      <w:pPr>
        <w:ind w:left="1800" w:hanging="1800"/>
      </w:pPr>
      <w:rPr>
        <w:rFonts w:ascii="Montserrat" w:eastAsia="Montserrat" w:hAnsi="Montserrat" w:cs="Montserrat"/>
        <w:b/>
        <w:bCs/>
      </w:rPr>
    </w:lvl>
  </w:abstractNum>
  <w:abstractNum w:abstractNumId="16" w15:restartNumberingAfterBreak="0">
    <w:nsid w:val="78D0202B"/>
    <w:multiLevelType w:val="multilevel"/>
    <w:tmpl w:val="AFEC74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7"/>
  </w:num>
  <w:num w:numId="3">
    <w:abstractNumId w:val="11"/>
  </w:num>
  <w:num w:numId="4">
    <w:abstractNumId w:val="5"/>
  </w:num>
  <w:num w:numId="5">
    <w:abstractNumId w:val="15"/>
  </w:num>
  <w:num w:numId="6">
    <w:abstractNumId w:val="14"/>
  </w:num>
  <w:num w:numId="7">
    <w:abstractNumId w:val="9"/>
  </w:num>
  <w:num w:numId="8">
    <w:abstractNumId w:val="13"/>
  </w:num>
  <w:num w:numId="9">
    <w:abstractNumId w:val="6"/>
  </w:num>
  <w:num w:numId="10">
    <w:abstractNumId w:val="2"/>
  </w:num>
  <w:num w:numId="11">
    <w:abstractNumId w:val="3"/>
  </w:num>
  <w:num w:numId="12">
    <w:abstractNumId w:val="10"/>
  </w:num>
  <w:num w:numId="13">
    <w:abstractNumId w:val="1"/>
  </w:num>
  <w:num w:numId="14">
    <w:abstractNumId w:val="0"/>
  </w:num>
  <w:num w:numId="15">
    <w:abstractNumId w:val="4"/>
  </w:num>
  <w:num w:numId="16">
    <w:abstractNumId w:val="8"/>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FCD"/>
    <w:rsid w:val="00040515"/>
    <w:rsid w:val="000D6937"/>
    <w:rsid w:val="00216993"/>
    <w:rsid w:val="002918CC"/>
    <w:rsid w:val="00635877"/>
    <w:rsid w:val="007A2413"/>
    <w:rsid w:val="00813FCD"/>
    <w:rsid w:val="0083138B"/>
    <w:rsid w:val="00BD3A47"/>
    <w:rsid w:val="00BE078C"/>
    <w:rsid w:val="00E06714"/>
    <w:rsid w:val="00FA7267"/>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B6AFC"/>
  <w15:docId w15:val="{2EDF8200-D77C-4B9F-B07D-7843C0C0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ontserrat" w:eastAsia="Montserrat" w:hAnsi="Montserrat" w:cs="Montserrat"/>
        <w:sz w:val="24"/>
        <w:szCs w:val="24"/>
        <w:lang w:val="en-GB" w:eastAsia="zh-CN"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360" w:after="240" w:line="240" w:lineRule="auto"/>
      <w:ind w:left="720" w:hanging="360"/>
      <w:outlineLvl w:val="0"/>
    </w:pPr>
    <w:rPr>
      <w:b/>
      <w:bCs/>
      <w:color w:val="000055"/>
      <w:sz w:val="32"/>
      <w:szCs w:val="32"/>
    </w:rPr>
  </w:style>
  <w:style w:type="paragraph" w:styleId="Heading2">
    <w:name w:val="heading 2"/>
    <w:basedOn w:val="Normal"/>
    <w:next w:val="Normal"/>
    <w:uiPriority w:val="9"/>
    <w:unhideWhenUsed/>
    <w:qFormat/>
    <w:pPr>
      <w:keepNext/>
      <w:keepLines/>
      <w:spacing w:before="120" w:after="120" w:line="240" w:lineRule="auto"/>
      <w:ind w:left="284" w:firstLine="76"/>
      <w:outlineLvl w:val="1"/>
    </w:pPr>
    <w:rPr>
      <w:b/>
      <w:bCs/>
      <w:color w:val="ED7D31"/>
      <w:sz w:val="28"/>
      <w:szCs w:val="28"/>
    </w:rPr>
  </w:style>
  <w:style w:type="paragraph" w:styleId="Heading3">
    <w:name w:val="heading 3"/>
    <w:basedOn w:val="Normal"/>
    <w:next w:val="Normal"/>
    <w:uiPriority w:val="9"/>
    <w:unhideWhenUsed/>
    <w:qFormat/>
    <w:pPr>
      <w:keepNext/>
      <w:keepLines/>
      <w:spacing w:before="40"/>
      <w:outlineLvl w:val="2"/>
    </w:pPr>
    <w:rPr>
      <w:rFonts w:ascii="Calibri" w:eastAsia="Calibri" w:hAnsi="Calibri" w:cs="Calibri"/>
      <w:color w:val="1F3863"/>
    </w:rPr>
  </w:style>
  <w:style w:type="paragraph" w:styleId="Heading4">
    <w:name w:val="heading 4"/>
    <w:basedOn w:val="Normal"/>
    <w:next w:val="Normal"/>
    <w:uiPriority w:val="9"/>
    <w:unhideWhenUsed/>
    <w:qFormat/>
    <w:pPr>
      <w:keepNext/>
      <w:keepLines/>
      <w:spacing w:before="40"/>
      <w:outlineLvl w:val="3"/>
    </w:pPr>
    <w:rPr>
      <w:rFonts w:ascii="Calibri" w:eastAsia="Calibri" w:hAnsi="Calibri" w:cs="Calibri"/>
      <w:i/>
      <w:iCs/>
      <w:color w:val="2F5496"/>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character" w:customStyle="1" w:styleId="Ttulo1Car">
    <w:name w:val="Título 1 Car"/>
    <w:aliases w:val="Titles Car"/>
    <w:basedOn w:val="DefaultParagraphFont"/>
    <w:uiPriority w:val="9"/>
    <w:rsid w:val="000A2C95"/>
    <w:rPr>
      <w:rFonts w:ascii="Calibri" w:eastAsiaTheme="majorEastAsia" w:hAnsi="Calibri" w:cstheme="majorBidi"/>
      <w:b/>
      <w:color w:val="000055"/>
      <w:sz w:val="32"/>
      <w:szCs w:val="40"/>
    </w:rPr>
  </w:style>
  <w:style w:type="character" w:customStyle="1" w:styleId="Ttulo2Car">
    <w:name w:val="Título 2 Car"/>
    <w:aliases w:val="Headlines Car,Headline Car"/>
    <w:basedOn w:val="DefaultParagraphFont"/>
    <w:uiPriority w:val="9"/>
    <w:rsid w:val="000A2C95"/>
    <w:rPr>
      <w:rFonts w:ascii="Calibri" w:eastAsiaTheme="majorEastAsia" w:hAnsi="Calibri" w:cstheme="majorBidi"/>
      <w:b/>
      <w:color w:val="ED7D31" w:themeColor="accent2"/>
      <w:sz w:val="28"/>
      <w:szCs w:val="36"/>
    </w:rPr>
  </w:style>
  <w:style w:type="character" w:styleId="Strong">
    <w:name w:val="Strong"/>
    <w:basedOn w:val="DefaultParagraphFont"/>
    <w:uiPriority w:val="22"/>
    <w:qFormat/>
    <w:rsid w:val="000A2C95"/>
    <w:rPr>
      <w:b/>
      <w:bCs/>
    </w:rPr>
  </w:style>
  <w:style w:type="paragraph" w:styleId="TOC1">
    <w:name w:val="toc 1"/>
    <w:basedOn w:val="Normal"/>
    <w:next w:val="Normal"/>
    <w:autoRedefine/>
    <w:uiPriority w:val="39"/>
    <w:unhideWhenUsed/>
    <w:rsid w:val="000A2C95"/>
    <w:pPr>
      <w:spacing w:after="100"/>
    </w:pPr>
  </w:style>
  <w:style w:type="paragraph" w:styleId="TOC2">
    <w:name w:val="toc 2"/>
    <w:basedOn w:val="Normal"/>
    <w:next w:val="Normal"/>
    <w:link w:val="TOC2Char"/>
    <w:autoRedefine/>
    <w:uiPriority w:val="39"/>
    <w:unhideWhenUsed/>
    <w:rsid w:val="000A2C95"/>
    <w:pPr>
      <w:spacing w:after="100"/>
      <w:ind w:left="240"/>
    </w:pPr>
  </w:style>
  <w:style w:type="paragraph" w:styleId="Header">
    <w:name w:val="header"/>
    <w:basedOn w:val="Normal"/>
    <w:link w:val="HeaderChar"/>
    <w:uiPriority w:val="99"/>
    <w:unhideWhenUsed/>
    <w:rsid w:val="000A2C95"/>
    <w:pPr>
      <w:tabs>
        <w:tab w:val="center" w:pos="4513"/>
        <w:tab w:val="right" w:pos="9026"/>
      </w:tabs>
      <w:spacing w:line="276" w:lineRule="auto"/>
      <w:jc w:val="left"/>
    </w:pPr>
    <w:rPr>
      <w:rFonts w:asciiTheme="minorHAnsi" w:hAnsiTheme="minorHAnsi"/>
      <w:sz w:val="21"/>
    </w:rPr>
  </w:style>
  <w:style w:type="character" w:customStyle="1" w:styleId="HeaderChar">
    <w:name w:val="Header Char"/>
    <w:basedOn w:val="DefaultParagraphFont"/>
    <w:link w:val="Header"/>
    <w:uiPriority w:val="99"/>
    <w:rsid w:val="000A2C95"/>
    <w:rPr>
      <w:rFonts w:eastAsiaTheme="minorEastAsia"/>
      <w:sz w:val="21"/>
      <w:szCs w:val="21"/>
    </w:rPr>
  </w:style>
  <w:style w:type="paragraph" w:styleId="Footer">
    <w:name w:val="footer"/>
    <w:basedOn w:val="Normal"/>
    <w:link w:val="FooterChar"/>
    <w:uiPriority w:val="99"/>
    <w:unhideWhenUsed/>
    <w:rsid w:val="000A2C95"/>
    <w:pPr>
      <w:tabs>
        <w:tab w:val="center" w:pos="4513"/>
        <w:tab w:val="right" w:pos="9026"/>
      </w:tabs>
      <w:spacing w:line="276" w:lineRule="auto"/>
      <w:jc w:val="left"/>
    </w:pPr>
    <w:rPr>
      <w:rFonts w:asciiTheme="minorHAnsi" w:hAnsiTheme="minorHAnsi"/>
      <w:sz w:val="21"/>
    </w:rPr>
  </w:style>
  <w:style w:type="character" w:customStyle="1" w:styleId="FooterChar">
    <w:name w:val="Footer Char"/>
    <w:basedOn w:val="DefaultParagraphFont"/>
    <w:link w:val="Footer"/>
    <w:uiPriority w:val="99"/>
    <w:rsid w:val="000A2C95"/>
    <w:rPr>
      <w:rFonts w:eastAsiaTheme="minorEastAsia"/>
      <w:sz w:val="21"/>
      <w:szCs w:val="21"/>
    </w:rPr>
  </w:style>
  <w:style w:type="character" w:styleId="PageNumber">
    <w:name w:val="page number"/>
    <w:basedOn w:val="DefaultParagraphFont"/>
    <w:uiPriority w:val="99"/>
    <w:semiHidden/>
    <w:unhideWhenUsed/>
    <w:rsid w:val="000A2C95"/>
  </w:style>
  <w:style w:type="character" w:styleId="Hyperlink">
    <w:name w:val="Hyperlink"/>
    <w:basedOn w:val="DefaultParagraphFont"/>
    <w:uiPriority w:val="99"/>
    <w:unhideWhenUsed/>
    <w:rsid w:val="000A2C95"/>
    <w:rPr>
      <w:color w:val="0563C1" w:themeColor="hyperlink"/>
      <w:u w:val="single"/>
    </w:rPr>
  </w:style>
  <w:style w:type="paragraph" w:customStyle="1" w:styleId="Subheading">
    <w:name w:val="Subheading"/>
    <w:link w:val="SubheadingZchn"/>
    <w:rsid w:val="000A2C95"/>
    <w:pPr>
      <w:jc w:val="left"/>
    </w:pPr>
    <w:rPr>
      <w:rFonts w:asciiTheme="minorHAnsi" w:hAnsiTheme="minorHAnsi" w:cstheme="minorHAnsi"/>
      <w:szCs w:val="22"/>
    </w:rPr>
  </w:style>
  <w:style w:type="character" w:customStyle="1" w:styleId="SubheadingZchn">
    <w:name w:val="Subheading Zchn"/>
    <w:basedOn w:val="DefaultParagraphFont"/>
    <w:link w:val="Subheading"/>
    <w:rsid w:val="000A2C95"/>
    <w:rPr>
      <w:rFonts w:eastAsiaTheme="majorEastAsia" w:cstheme="minorHAnsi"/>
      <w:sz w:val="28"/>
      <w:lang w:val="en-GB"/>
    </w:rPr>
  </w:style>
  <w:style w:type="paragraph" w:styleId="TOC3">
    <w:name w:val="toc 3"/>
    <w:basedOn w:val="Normal"/>
    <w:next w:val="Normal"/>
    <w:autoRedefine/>
    <w:uiPriority w:val="39"/>
    <w:unhideWhenUsed/>
    <w:rsid w:val="000A2C95"/>
    <w:pPr>
      <w:spacing w:after="100"/>
      <w:ind w:left="480"/>
    </w:pPr>
  </w:style>
  <w:style w:type="paragraph" w:customStyle="1" w:styleId="Content">
    <w:name w:val="Content"/>
    <w:basedOn w:val="TOCHeading"/>
    <w:rsid w:val="000A2C95"/>
    <w:pPr>
      <w:spacing w:before="360" w:after="240" w:line="240" w:lineRule="auto"/>
      <w:jc w:val="left"/>
    </w:pPr>
    <w:rPr>
      <w:rFonts w:ascii="Calibri" w:eastAsiaTheme="minorEastAsia" w:hAnsi="Calibri" w:cstheme="minorBidi"/>
      <w:b/>
      <w:color w:val="auto"/>
      <w:sz w:val="28"/>
      <w:szCs w:val="21"/>
      <w:lang w:val="de-DE"/>
    </w:rPr>
  </w:style>
  <w:style w:type="character" w:customStyle="1" w:styleId="TOC2Char">
    <w:name w:val="TOC 2 Char"/>
    <w:basedOn w:val="DefaultParagraphFont"/>
    <w:link w:val="TOC2"/>
    <w:uiPriority w:val="39"/>
    <w:rsid w:val="000A2C95"/>
    <w:rPr>
      <w:rFonts w:ascii="Calibri" w:eastAsiaTheme="minorEastAsia" w:hAnsi="Calibri"/>
      <w:sz w:val="24"/>
      <w:szCs w:val="21"/>
    </w:rPr>
  </w:style>
  <w:style w:type="paragraph" w:customStyle="1" w:styleId="Subheadline">
    <w:name w:val="Subheadline"/>
    <w:autoRedefine/>
    <w:qFormat/>
    <w:rsid w:val="00844679"/>
    <w:pPr>
      <w:spacing w:before="80" w:after="120" w:line="240" w:lineRule="auto"/>
      <w:ind w:left="284"/>
      <w:jc w:val="left"/>
    </w:pPr>
    <w:rPr>
      <w:rFonts w:cstheme="minorHAnsi"/>
      <w:b/>
      <w:color w:val="034EA2"/>
      <w:szCs w:val="32"/>
    </w:rPr>
  </w:style>
  <w:style w:type="paragraph" w:styleId="TOCHeading">
    <w:name w:val="TOC Heading"/>
    <w:next w:val="Normal"/>
    <w:uiPriority w:val="39"/>
    <w:semiHidden/>
    <w:unhideWhenUsed/>
    <w:qFormat/>
    <w:rsid w:val="000A2C95"/>
    <w:pPr>
      <w:spacing w:before="240"/>
    </w:pPr>
    <w:rPr>
      <w:rFonts w:asciiTheme="majorHAnsi" w:hAnsiTheme="majorHAnsi"/>
      <w:color w:val="2F5496" w:themeColor="accent1" w:themeShade="BF"/>
      <w:szCs w:val="32"/>
    </w:rPr>
  </w:style>
  <w:style w:type="character" w:customStyle="1" w:styleId="Ttulo3Car">
    <w:name w:val="Título 3 Car"/>
    <w:basedOn w:val="DefaultParagraphFont"/>
    <w:uiPriority w:val="9"/>
    <w:semiHidden/>
    <w:rsid w:val="000A2C95"/>
    <w:rPr>
      <w:rFonts w:asciiTheme="majorHAnsi" w:eastAsiaTheme="majorEastAsia" w:hAnsiTheme="majorHAnsi" w:cstheme="majorBidi"/>
      <w:color w:val="1F3763" w:themeColor="accent1" w:themeShade="7F"/>
      <w:sz w:val="24"/>
      <w:szCs w:val="24"/>
    </w:rPr>
  </w:style>
  <w:style w:type="character" w:customStyle="1" w:styleId="UnresolvedMention">
    <w:name w:val="Unresolved Mention"/>
    <w:basedOn w:val="DefaultParagraphFont"/>
    <w:uiPriority w:val="99"/>
    <w:semiHidden/>
    <w:unhideWhenUsed/>
    <w:rsid w:val="0031569F"/>
    <w:rPr>
      <w:color w:val="605E5C"/>
      <w:shd w:val="clear" w:color="auto" w:fill="E1DFDD"/>
    </w:rPr>
  </w:style>
  <w:style w:type="paragraph" w:customStyle="1" w:styleId="Titel1">
    <w:name w:val="Titel1"/>
    <w:basedOn w:val="Subheading"/>
    <w:link w:val="TitleZchn"/>
    <w:qFormat/>
    <w:rsid w:val="00844679"/>
    <w:pPr>
      <w:spacing w:before="360" w:after="240"/>
      <w:ind w:right="-754"/>
    </w:pPr>
    <w:rPr>
      <w:rFonts w:ascii="Montserrat" w:hAnsi="Montserrat"/>
      <w:b/>
      <w:color w:val="034EA2"/>
      <w:sz w:val="32"/>
      <w:lang w:val="en-US"/>
    </w:rPr>
  </w:style>
  <w:style w:type="paragraph" w:customStyle="1" w:styleId="Head">
    <w:name w:val="Head"/>
    <w:basedOn w:val="Titel1"/>
    <w:link w:val="HeadZchn"/>
    <w:qFormat/>
    <w:rsid w:val="00844679"/>
    <w:pPr>
      <w:spacing w:before="240" w:after="120"/>
    </w:pPr>
    <w:rPr>
      <w:sz w:val="28"/>
    </w:rPr>
  </w:style>
  <w:style w:type="character" w:customStyle="1" w:styleId="TitleZchn">
    <w:name w:val="Title Zchn"/>
    <w:basedOn w:val="SubheadingZchn"/>
    <w:link w:val="Titel1"/>
    <w:rsid w:val="00844679"/>
    <w:rPr>
      <w:rFonts w:ascii="Montserrat" w:eastAsiaTheme="majorEastAsia" w:hAnsi="Montserrat" w:cstheme="minorHAnsi"/>
      <w:b/>
      <w:color w:val="034EA2"/>
      <w:sz w:val="32"/>
      <w:lang w:val="en-US"/>
    </w:rPr>
  </w:style>
  <w:style w:type="paragraph" w:customStyle="1" w:styleId="Title3">
    <w:name w:val="Title3"/>
    <w:basedOn w:val="Normal"/>
    <w:link w:val="Title3Zchn"/>
    <w:rsid w:val="0091617B"/>
    <w:pPr>
      <w:spacing w:before="120" w:after="120" w:line="240" w:lineRule="auto"/>
      <w:ind w:left="284"/>
    </w:pPr>
    <w:rPr>
      <w:rFonts w:cstheme="minorHAnsi"/>
      <w:b/>
      <w:bCs/>
      <w:color w:val="4472C4" w:themeColor="accent1"/>
      <w:szCs w:val="28"/>
      <w:lang w:val="en-US"/>
    </w:rPr>
  </w:style>
  <w:style w:type="character" w:customStyle="1" w:styleId="HeadZchn">
    <w:name w:val="Head Zchn"/>
    <w:basedOn w:val="TitleZchn"/>
    <w:link w:val="Head"/>
    <w:rsid w:val="00844679"/>
    <w:rPr>
      <w:rFonts w:ascii="Montserrat" w:eastAsiaTheme="majorEastAsia" w:hAnsi="Montserrat" w:cstheme="minorHAnsi"/>
      <w:b/>
      <w:color w:val="034EA2"/>
      <w:sz w:val="28"/>
      <w:lang w:val="en-US"/>
    </w:rPr>
  </w:style>
  <w:style w:type="paragraph" w:styleId="BalloonText">
    <w:name w:val="Balloon Text"/>
    <w:basedOn w:val="Normal"/>
    <w:link w:val="BalloonTextChar"/>
    <w:uiPriority w:val="99"/>
    <w:semiHidden/>
    <w:unhideWhenUsed/>
    <w:rsid w:val="00E52A7A"/>
    <w:pPr>
      <w:spacing w:line="240" w:lineRule="auto"/>
    </w:pPr>
    <w:rPr>
      <w:rFonts w:ascii="Segoe UI" w:hAnsi="Segoe UI" w:cs="Segoe UI"/>
      <w:sz w:val="18"/>
      <w:szCs w:val="18"/>
    </w:rPr>
  </w:style>
  <w:style w:type="character" w:customStyle="1" w:styleId="Title3Zchn">
    <w:name w:val="Title3 Zchn"/>
    <w:basedOn w:val="DefaultParagraphFont"/>
    <w:link w:val="Title3"/>
    <w:rsid w:val="0091617B"/>
    <w:rPr>
      <w:rFonts w:ascii="Montserrat" w:eastAsiaTheme="minorEastAsia" w:hAnsi="Montserrat" w:cstheme="minorHAnsi"/>
      <w:b/>
      <w:bCs/>
      <w:color w:val="4472C4" w:themeColor="accent1"/>
      <w:sz w:val="24"/>
      <w:szCs w:val="28"/>
      <w:lang w:val="en-US"/>
    </w:rPr>
  </w:style>
  <w:style w:type="character" w:customStyle="1" w:styleId="BalloonTextChar">
    <w:name w:val="Balloon Text Char"/>
    <w:basedOn w:val="DefaultParagraphFont"/>
    <w:link w:val="BalloonText"/>
    <w:uiPriority w:val="99"/>
    <w:semiHidden/>
    <w:rsid w:val="00E52A7A"/>
    <w:rPr>
      <w:rFonts w:ascii="Segoe UI" w:eastAsiaTheme="minorEastAsia" w:hAnsi="Segoe UI" w:cs="Segoe UI"/>
      <w:sz w:val="18"/>
      <w:szCs w:val="18"/>
    </w:rPr>
  </w:style>
  <w:style w:type="paragraph" w:styleId="NormalWeb">
    <w:name w:val="Normal (Web)"/>
    <w:basedOn w:val="Normal"/>
    <w:uiPriority w:val="99"/>
    <w:unhideWhenUsed/>
    <w:rsid w:val="001C2161"/>
    <w:pPr>
      <w:spacing w:before="100" w:beforeAutospacing="1" w:after="100" w:afterAutospacing="1" w:line="240" w:lineRule="auto"/>
      <w:jc w:val="left"/>
    </w:pPr>
    <w:rPr>
      <w:rFonts w:ascii="Times New Roman" w:eastAsia="Times New Roman" w:hAnsi="Times New Roman" w:cs="Times New Roman"/>
      <w:lang w:eastAsia="en-GB"/>
    </w:rPr>
  </w:style>
  <w:style w:type="paragraph" w:styleId="BodyText">
    <w:name w:val="Body Text"/>
    <w:basedOn w:val="Normal"/>
    <w:link w:val="BodyTextChar"/>
    <w:uiPriority w:val="1"/>
    <w:rsid w:val="00015077"/>
    <w:pPr>
      <w:widowControl w:val="0"/>
      <w:autoSpaceDE w:val="0"/>
      <w:autoSpaceDN w:val="0"/>
      <w:spacing w:line="240" w:lineRule="auto"/>
      <w:jc w:val="left"/>
    </w:pPr>
    <w:rPr>
      <w:rFonts w:ascii="Verdana" w:eastAsia="Verdana" w:hAnsi="Verdana" w:cs="Verdana"/>
      <w:lang w:val="eu-ES"/>
    </w:rPr>
  </w:style>
  <w:style w:type="character" w:customStyle="1" w:styleId="BodyTextChar">
    <w:name w:val="Body Text Char"/>
    <w:basedOn w:val="DefaultParagraphFont"/>
    <w:link w:val="BodyText"/>
    <w:uiPriority w:val="1"/>
    <w:rsid w:val="00015077"/>
    <w:rPr>
      <w:rFonts w:ascii="Verdana" w:eastAsia="Verdana" w:hAnsi="Verdana" w:cs="Verdana"/>
      <w:sz w:val="24"/>
      <w:szCs w:val="24"/>
      <w:lang w:val="eu-ES"/>
    </w:rPr>
  </w:style>
  <w:style w:type="paragraph" w:styleId="ListParagraph">
    <w:name w:val="List Paragraph"/>
    <w:basedOn w:val="Normal"/>
    <w:uiPriority w:val="34"/>
    <w:qFormat/>
    <w:rsid w:val="007C7D65"/>
    <w:pPr>
      <w:ind w:left="720"/>
      <w:contextualSpacing/>
    </w:pPr>
  </w:style>
  <w:style w:type="paragraph" w:styleId="HTMLPreformatted">
    <w:name w:val="HTML Preformatted"/>
    <w:basedOn w:val="Normal"/>
    <w:link w:val="HTMLPreformattedChar"/>
    <w:uiPriority w:val="99"/>
    <w:semiHidden/>
    <w:unhideWhenUsed/>
    <w:rsid w:val="00E13F38"/>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13F38"/>
    <w:rPr>
      <w:rFonts w:ascii="Consolas" w:eastAsiaTheme="minorEastAsia" w:hAnsi="Consolas"/>
      <w:sz w:val="20"/>
      <w:szCs w:val="20"/>
    </w:rPr>
  </w:style>
  <w:style w:type="character" w:customStyle="1" w:styleId="Ttulo4Car">
    <w:name w:val="Título 4 Car"/>
    <w:basedOn w:val="DefaultParagraphFont"/>
    <w:uiPriority w:val="9"/>
    <w:semiHidden/>
    <w:rsid w:val="00323499"/>
    <w:rPr>
      <w:rFonts w:asciiTheme="majorHAnsi" w:eastAsiaTheme="majorEastAsia" w:hAnsiTheme="majorHAnsi" w:cstheme="majorBidi"/>
      <w:i/>
      <w:iCs/>
      <w:color w:val="2F5496" w:themeColor="accent1" w:themeShade="BF"/>
      <w:sz w:val="24"/>
      <w:szCs w:val="21"/>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docs.google.com/forms/d/1EansB_Ch61J2OY3K5geUF9B_z4eKGuKo-Tw0iowzcII/edit" TargetMode="External"/><Relationship Id="rId17"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il.google.com/mail/u/0/"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s://drive.google.com/file/d/17na9H0-kYqJtVv5rkkslbkuNsAMjYgt4/view?usp=sharing"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esco.ec.europa.eu/en/classification/skill_main" TargetMode="External"/><Relationship Id="rId14" Type="http://schemas.openxmlformats.org/officeDocument/2006/relationships/footer" Target="footer1.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ViCFutkwahS1kyIGZmb2UPyNew==">CgMxLjAyDmgubDIzeTJldW8xNmpiMg9pZC5xN2pwZzdxazludjUyDmguZXA1dmQzYnI2a3N6Mg5oLnd3eTAxdjFkM2ZvYjIPaWQua3gwaXdxeDRxcDdvMg9pZC42aWFrZDk2cXl4ajQyDmgucndhdHdsbGN2bm5pMg9pZC5vZDh5MXV0ODd3YTgyDmguam1raWhvbzlnM3o5Mg9pZC45bGNrNXFlZG94M3MyD2lkLmZjdm5hNHNweHZxcTIPaWQudjdrcmMxcTZqYnY3Mg5oLjhxM21rdGdsaGxoZDIOaC5mdmhqZmVzNTQ2dG8yDmguZnZoamZlczU0NnRvMg5oLmZ2aGpmZXM1NDZ0bzIOaC5mdmhqZmVzNTQ2dG8yDmguZnZoamZlczU0NnRvMg5oLmM2cHY0eHF6OGU1NTIOaC5mdmhqZmVzNTQ2dG8yD2lkLjg5MnZqMGhneW5yMzIOaC43ZHg0OGFkZnFybnMyDmguZXFxNGVrbDBnMTNkMg9pZC5xMjByYnJ0NmtidXUyDmgudzFxOTFqY2dtY29kMg9pZC5nODNsOWxsMXVzMmIyDmlkLmV2NW1tMGJ4bGJ4Mg5oLndud2o1bWMybnRlYjIPaWQuZHg5dW1scjI0dzNyMg5oLndrYmxnMG45bzRiZzIPaWQuM3J5azI4ejRqejdiMg1oLm92YXNnc2I0a25qMg9pZC5tOTlscm40YzNocm0yD2lkLmYzbTFvZmluaTdocDIOaC5iZG43NjEzMXRwc2syDmgueXI1eGthcXUwZXhrMg5oLmI0dDByeXl5Znl1cjIPaWQubGx3eWdmNmhyc2wxMg9pZC4yZXN2bHNjOWtnc2IyDmgucTFwNzk1ZW9uZHlhMg5oLmlvbXk4enBhMW9xMTIOaC5uY3lyeDZuYTA3ZWsyDmgucmVsanA0bnFtOHcyMg5oLnNjNm1iYTMxdm9vajIPaWQudmxnY2N0YWdpeTN2Mg9pZC5rZnVmdXl0MjdxNjgyD2lkLmU5bzVmMmZwbXVxYzIOaC5mdmU2Y21rdWx3bGwyDmguNnFkemIyZHYyb2Y3OABqLAoUc3VnZ2VzdC5uMzV0NHkxb2pndXkSFFBBVUxBIEdBUkPDjUEgTExBTUFTaiwKFHN1Z2dlc3Qucnl2bzY2aTBwaGo5EhRQQVVMQSBHQVJDw41BIExMQU1BU2osChRzdWdnZXN0LngzNmljNW8wczB6eRIUUEFVTEEgR0FSQ8ONQSBMTEFNQVNqLAoUc3VnZ2VzdC5xamlyYWhtNTg1YWUSFFBBVUxBIEdBUkPDjUEgTExBTUFTaiwKFHN1Z2dlc3QuYWg5Ym85cGoxa2o2EhRQQVVMQSBHQVJDw41BIExMQU1BU2osChRzdWdnZXN0LmY0azNiM2NjbGc1ZxIUUEFVTEEgR0FSQ8ONQSBMTEFNQVNqKwoTc3VnZ2VzdC44NXgzbTFxMjNkZBIUUEFVTEEgR0FSQ8ONQSBMTEFNQVNqLAoUc3VnZ2VzdC5oNWFsZzE3bmg5eWYSFFBBVUxBIEdBUkPDjUEgTExBTUFTaiwKFHN1Z2dlc3QuZHgwdTV4djBqODFsEhRQQVVMQSBHQVJDw41BIExMQU1BU2osChRzdWdnZXN0Lmp3enc2Mjg5NXVpbxIUUEFVTEEgR0FSQ8ONQSBMTEFNQVNqLAoUc3VnZ2VzdC5wd20zcGZ2MGZ5cDQSFFBBVUxBIEdBUkPDjUEgTExBTUFTaiwKFHN1Z2dlc3QubGwxMmF6cjBwcHhoEhRQQVVMQSBHQVJDw41BIExMQU1BU2osChRzdWdnZXN0LjR5MDBreTE3bGRwcBIUUEFVTEEgR0FSQ8ONQSBMTEFNQVNqLAoUc3VnZ2VzdC5uODl4aWQ3eGJnajkSFFBBVUxBIEdBUkPDjUEgTExBTUFTaiwKFHN1Z2dlc3QuZmhtNGRhcGxvczNwEhRQQVVMQSBHQVJDw41BIExMQU1BU2osChRzdWdnZXN0LjR4Z3V0dW9wZTRqdRIUUEFVTEEgR0FSQ8ONQSBMTEFNQVNqLAoUc3VnZ2VzdC40bHZwaDdzODR1ZnESFFBBVUxBIEdBUkPDjUEgTExBTUFTaiwKFHN1Z2dlc3QudGp5MnEwbDlmcjJwEhRQQVVMQSBHQVJDw41BIExMQU1BU2osChRzdWdnZXN0LmMzY2VyYTNvNTdoahIUUEFVTEEgR0FSQ8ONQSBMTEFNQVNqKwoTc3VnZ2VzdC44cmc5bTlwM2F3NxIUUEFVTEEgR0FSQ8ONQSBMTEFNQVNqLAoUc3VnZ2VzdC42ZnNraWhxZ2tkamESFFBBVUxBIEdBUkPDjUEgTExBTUFTaiwKFHN1Z2dlc3QubjVnaWFjdzAwM3N5EhRQQVVMQSBHQVJDw41BIExMQU1BU2orChNzdWdnZXN0LjhnNWFjajE5NGloEhRQQVVMQSBHQVJDw41BIExMQU1BU2osChRzdWdnZXN0LmF5b21yNmplczY4YhIUUEFVTEEgR0FSQ8ONQSBMTEFNQVNqLAoUc3VnZ2VzdC5hMGl5b284cGMxcHkSFFBBVUxBIEdBUkPDjUEgTExBTUFTaiwKFHN1Z2dlc3Qud3JueTI5Y3JuenFoEhRQQVVMQSBHQVJDw41BIExMQU1BU2okChRzdWdnZXN0LncwaDV5eXd5YzV2YRIMRWxlbmkgTXlsb25haiQKFHN1Z2dlc3QuaHRmbTY5Ym8wY2t6EgxFbGVuaSBNeWxvbmFqLAoUc3VnZ2VzdC5oZnI0b3piNHdtcjMSFFBBVUxBIEdBUkPDjUEgTExBTUFTaiQKFHN1Z2dlc3Qucnl5ZXlyMzR5bzF4EgxFbGVuaSBNeWxvbmFqLAoUc3VnZ2VzdC5kaXd1YXM5OHJpZXoSFFBBVUxBIEdBUkPDjUEgTExBTUFTaiwKFHN1Z2dlc3QuZTY0anNqanc0bTViEhRQQVVMQSBHQVJDw41BIExMQU1BU2osChRzdWdnZXN0LjJ6N2prZDJlNnc5NBIUUEFVTEEgR0FSQ8ONQSBMTEFNQVNqLAoUc3VnZ2VzdC54aDk3dHc5aTU1dXQSFFBBVUxBIEdBUkPDjUEgTExBTUFTaiwKFHN1Z2dlc3QuZmdpbGxwaGIzMGdkEhRQQVVMQSBHQVJDw41BIExMQU1BU2osChRzdWdnZXN0Lmh3ZmxqOWI2bW4xeBIUUEFVTEEgR0FSQ8ONQSBMTEFNQVNqLAoUc3VnZ2VzdC5mcjVuZjE3NDV3ZWgSFFBBVUxBIEdBUkPDjUEgTExBTUFTaiwKFHN1Z2dlc3QuZ2N5cnNkOWQxZDRhEhRQQVVMQSBHQVJDw41BIExMQU1BU2osChRzdWdnZXN0LjhwdzJqenltaWxhMxIUUEFVTEEgR0FSQ8ONQSBMTEFNQVNqJAoUc3VnZ2VzdC5tMHV6YWlxcjgyOW8SDEVsZW5pIE15bG9uYWokChRzdWdnZXN0LnNoNW80dTcwcjF5NRIMRWxlbmkgTXlsb25haiQKFHN1Z2dlc3QueDFnbm05Z2pyaHRuEgxFbGVuaSBNeWxvbmFqJAoUc3VnZ2VzdC41b3ZkZmd4Y2d2NTcSDEVsZW5pIE15bG9uYWosChRzdWdnZXN0LjdoaGxqNHE2Mm9hahIUUEFVTEEgR0FSQ8ONQSBMTEFNQVNqLAoUc3VnZ2VzdC5mNnhmaGg3bm92MHASFFBBVUxBIEdBUkPDjUEgTExBTUFTaiwKFHN1Z2dlc3QuNzJ2NjFzbnA5NzdtEhRQQVVMQSBHQVJDw41BIExMQU1BU2osChRzdWdnZXN0LmtmMGJrOTdoazZtdhIUUEFVTEEgR0FSQ8ONQSBMTEFNQVNqLAoUc3VnZ2VzdC5va2pqY3BsNTM4cWMSFFBBVUxBIEdBUkPDjUEgTExBTUFTaiwKFHN1Z2dlc3QuZzNhaDF4cmxka2RuEhRQQVVMQSBHQVJDw41BIExMQU1BU2osChRzdWdnZXN0LmdicWlvbHJ2ZmxrcxIUUEFVTEEgR0FSQ8ONQSBMTEFNQVNqLAoUc3VnZ2VzdC5rZGw5bGdzcng5bWMSFFBBVUxBIEdBUkPDjUEgTExBTUFTaiwKFHN1Z2dlc3QuZ3I1cTBnanAwZWloEhRQQVVMQSBHQVJDw41BIExMQU1BU2osChRzdWdnZXN0Lm5qdXp0ZzY2bWtzMxIUUEFVTEEgR0FSQ8ONQSBMTEFNQVNqLAoUc3VnZ2VzdC5uZmRlMGVjd2g0MGsSFFBBVUxBIEdBUkPDjUEgTExBTUFTciExcmJXNTNiOVV6SlZlUm5obmtHVFdYaURPX1IzZGQ2cE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Bogye</dc:creator>
  <cp:lastModifiedBy>USB3.0</cp:lastModifiedBy>
  <cp:revision>2</cp:revision>
  <dcterms:created xsi:type="dcterms:W3CDTF">2026-05-14T10:15:00Z</dcterms:created>
  <dcterms:modified xsi:type="dcterms:W3CDTF">2026-05-14T10:15:00Z</dcterms:modified>
</cp:coreProperties>
</file>